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C95B264" w14:textId="4D313765" w:rsidR="004770F0" w:rsidRPr="001C1A03" w:rsidRDefault="004770F0" w:rsidP="004770F0">
      <w:pPr>
        <w:pStyle w:val="Header"/>
        <w:tabs>
          <w:tab w:val="right" w:pos="9639"/>
        </w:tabs>
        <w:rPr>
          <w:i/>
          <w:iCs/>
          <w:noProof w:val="0"/>
          <w:sz w:val="24"/>
          <w:szCs w:val="24"/>
          <w:lang w:val="en-US"/>
        </w:rPr>
      </w:pPr>
      <w:r w:rsidRPr="001C1A03">
        <w:rPr>
          <w:noProof w:val="0"/>
          <w:sz w:val="24"/>
          <w:szCs w:val="24"/>
          <w:lang w:val="en-US"/>
        </w:rPr>
        <w:t>3GPP TSG-RAN WG2 Meeting #</w:t>
      </w:r>
      <w:r w:rsidR="00E56EDD" w:rsidRPr="001C1A03">
        <w:rPr>
          <w:noProof w:val="0"/>
          <w:sz w:val="24"/>
          <w:szCs w:val="24"/>
          <w:lang w:val="en-US"/>
        </w:rPr>
        <w:t>11</w:t>
      </w:r>
      <w:r w:rsidR="00514425">
        <w:rPr>
          <w:noProof w:val="0"/>
          <w:sz w:val="24"/>
          <w:szCs w:val="24"/>
          <w:lang w:val="en-US"/>
        </w:rPr>
        <w:t>3</w:t>
      </w:r>
      <w:r w:rsidR="00DD7DD2">
        <w:rPr>
          <w:noProof w:val="0"/>
          <w:sz w:val="24"/>
          <w:szCs w:val="24"/>
          <w:lang w:val="en-US"/>
        </w:rPr>
        <w:t>-</w:t>
      </w:r>
      <w:r w:rsidR="00D42B24" w:rsidRPr="001C1A03">
        <w:rPr>
          <w:noProof w:val="0"/>
          <w:sz w:val="24"/>
          <w:szCs w:val="24"/>
          <w:lang w:val="en-US"/>
        </w:rPr>
        <w:t>e</w:t>
      </w:r>
      <w:r w:rsidRPr="001C1A03">
        <w:rPr>
          <w:bCs/>
          <w:noProof w:val="0"/>
          <w:sz w:val="24"/>
          <w:szCs w:val="24"/>
          <w:lang w:val="en-US"/>
        </w:rPr>
        <w:tab/>
      </w:r>
      <w:r w:rsidR="00373216" w:rsidRPr="00373216">
        <w:rPr>
          <w:bCs/>
          <w:noProof w:val="0"/>
          <w:sz w:val="24"/>
          <w:szCs w:val="24"/>
          <w:lang w:val="en-US"/>
        </w:rPr>
        <w:t>R2-2100857</w:t>
      </w:r>
    </w:p>
    <w:p w14:paraId="15E990BB" w14:textId="3C97DE71" w:rsidR="004770F0" w:rsidRPr="00737122" w:rsidRDefault="00143492" w:rsidP="004770F0">
      <w:pPr>
        <w:pStyle w:val="Header"/>
        <w:tabs>
          <w:tab w:val="right" w:pos="9639"/>
        </w:tabs>
        <w:rPr>
          <w:noProof w:val="0"/>
          <w:sz w:val="24"/>
          <w:szCs w:val="24"/>
          <w:lang w:val="da-DK"/>
        </w:rPr>
      </w:pPr>
      <w:r>
        <w:rPr>
          <w:bCs/>
          <w:sz w:val="24"/>
        </w:rPr>
        <w:t>e-Meeting</w:t>
      </w:r>
      <w:r w:rsidR="00E449B4" w:rsidRPr="00A84FFA">
        <w:rPr>
          <w:rFonts w:eastAsia="SimSun"/>
          <w:sz w:val="24"/>
          <w:szCs w:val="24"/>
          <w:lang w:eastAsia="zh-CN"/>
        </w:rPr>
        <w:t xml:space="preserve">, </w:t>
      </w:r>
      <w:r w:rsidR="002E507B">
        <w:rPr>
          <w:rFonts w:eastAsia="SimSun"/>
          <w:sz w:val="24"/>
          <w:szCs w:val="24"/>
          <w:lang w:eastAsia="zh-CN"/>
        </w:rPr>
        <w:t>2</w:t>
      </w:r>
      <w:r w:rsidR="008717C3">
        <w:rPr>
          <w:rFonts w:eastAsia="SimSun"/>
          <w:sz w:val="24"/>
          <w:szCs w:val="24"/>
          <w:lang w:eastAsia="zh-CN"/>
        </w:rPr>
        <w:t>5 Jan</w:t>
      </w:r>
      <w:r w:rsidR="00A84FFA">
        <w:rPr>
          <w:rFonts w:eastAsia="SimSun"/>
          <w:sz w:val="24"/>
          <w:szCs w:val="24"/>
          <w:lang w:eastAsia="zh-CN"/>
        </w:rPr>
        <w:t xml:space="preserve"> </w:t>
      </w:r>
      <w:r w:rsidR="002E507B">
        <w:rPr>
          <w:rFonts w:eastAsia="SimSun"/>
          <w:sz w:val="24"/>
          <w:szCs w:val="24"/>
          <w:lang w:eastAsia="zh-CN"/>
        </w:rPr>
        <w:t xml:space="preserve">- </w:t>
      </w:r>
      <w:r w:rsidR="008717C3">
        <w:rPr>
          <w:rFonts w:eastAsia="SimSun"/>
          <w:sz w:val="24"/>
          <w:szCs w:val="24"/>
          <w:lang w:eastAsia="zh-CN"/>
        </w:rPr>
        <w:t>05</w:t>
      </w:r>
      <w:r w:rsidR="00A84FFA">
        <w:rPr>
          <w:rFonts w:eastAsia="SimSun"/>
          <w:sz w:val="24"/>
          <w:szCs w:val="24"/>
          <w:lang w:eastAsia="zh-CN"/>
        </w:rPr>
        <w:t xml:space="preserve"> </w:t>
      </w:r>
      <w:r w:rsidR="008717C3">
        <w:rPr>
          <w:rFonts w:eastAsia="SimSun"/>
          <w:sz w:val="24"/>
          <w:szCs w:val="24"/>
          <w:lang w:eastAsia="zh-CN"/>
        </w:rPr>
        <w:t>Feb</w:t>
      </w:r>
      <w:r w:rsidR="00A84FFA">
        <w:rPr>
          <w:rFonts w:eastAsia="SimSun"/>
          <w:sz w:val="24"/>
          <w:szCs w:val="24"/>
          <w:lang w:eastAsia="zh-CN"/>
        </w:rPr>
        <w:t xml:space="preserve"> 202</w:t>
      </w:r>
      <w:r w:rsidR="008717C3">
        <w:rPr>
          <w:rFonts w:eastAsia="SimSun"/>
          <w:sz w:val="24"/>
          <w:szCs w:val="24"/>
          <w:lang w:eastAsia="zh-CN"/>
        </w:rPr>
        <w:t>1</w:t>
      </w:r>
      <w:r w:rsidR="004770F0" w:rsidRPr="00737122">
        <w:rPr>
          <w:rFonts w:eastAsia="SimSun"/>
          <w:noProof w:val="0"/>
          <w:sz w:val="24"/>
          <w:szCs w:val="24"/>
          <w:lang w:val="da-DK" w:eastAsia="zh-CN"/>
        </w:rPr>
        <w:tab/>
      </w:r>
    </w:p>
    <w:p w14:paraId="3C6206B6" w14:textId="77777777" w:rsidR="004770F0" w:rsidRPr="00737122" w:rsidRDefault="004770F0" w:rsidP="004770F0">
      <w:pPr>
        <w:pStyle w:val="Header"/>
        <w:rPr>
          <w:bCs/>
          <w:noProof w:val="0"/>
          <w:sz w:val="24"/>
          <w:lang w:val="da-DK"/>
        </w:rPr>
      </w:pPr>
    </w:p>
    <w:p w14:paraId="17A8577A" w14:textId="77777777" w:rsidR="004770F0" w:rsidRPr="00737122" w:rsidRDefault="004770F0" w:rsidP="004770F0">
      <w:pPr>
        <w:pStyle w:val="Header"/>
        <w:rPr>
          <w:bCs/>
          <w:noProof w:val="0"/>
          <w:sz w:val="24"/>
          <w:lang w:val="da-DK"/>
        </w:rPr>
      </w:pPr>
    </w:p>
    <w:p w14:paraId="30309141" w14:textId="2957C7F8" w:rsidR="004770F0" w:rsidRPr="00737122" w:rsidRDefault="004770F0" w:rsidP="004770F0">
      <w:pPr>
        <w:pStyle w:val="CRCoverPage"/>
        <w:tabs>
          <w:tab w:val="left" w:pos="1985"/>
        </w:tabs>
        <w:rPr>
          <w:rFonts w:cs="Arial"/>
          <w:b/>
          <w:bCs/>
          <w:sz w:val="24"/>
          <w:szCs w:val="24"/>
          <w:lang w:val="da-DK" w:eastAsia="ja-JP"/>
        </w:rPr>
      </w:pPr>
      <w:r w:rsidRPr="00737122">
        <w:rPr>
          <w:rFonts w:cs="Arial"/>
          <w:b/>
          <w:bCs/>
          <w:sz w:val="24"/>
          <w:szCs w:val="24"/>
          <w:lang w:val="da-DK"/>
        </w:rPr>
        <w:t>Agenda item:</w:t>
      </w:r>
      <w:r w:rsidRPr="00737122">
        <w:rPr>
          <w:rFonts w:cs="Arial"/>
          <w:b/>
          <w:bCs/>
          <w:sz w:val="24"/>
          <w:lang w:val="da-DK"/>
        </w:rPr>
        <w:tab/>
      </w:r>
      <w:r w:rsidR="00514425">
        <w:rPr>
          <w:rFonts w:cs="Arial"/>
          <w:b/>
          <w:bCs/>
          <w:sz w:val="24"/>
          <w:lang w:val="da-DK"/>
        </w:rPr>
        <w:t>8</w:t>
      </w:r>
      <w:r w:rsidR="007048B7" w:rsidRPr="00DB213D">
        <w:rPr>
          <w:rFonts w:cs="Arial"/>
          <w:b/>
          <w:bCs/>
          <w:sz w:val="24"/>
          <w:lang w:val="da-DK"/>
        </w:rPr>
        <w:t>.</w:t>
      </w:r>
      <w:r w:rsidR="00DB213D" w:rsidRPr="00DB213D">
        <w:rPr>
          <w:rFonts w:cs="Arial"/>
          <w:b/>
          <w:bCs/>
          <w:sz w:val="24"/>
          <w:lang w:val="da-DK"/>
        </w:rPr>
        <w:t>5.</w:t>
      </w:r>
      <w:r w:rsidR="00A27092">
        <w:rPr>
          <w:rFonts w:cs="Arial"/>
          <w:b/>
          <w:bCs/>
          <w:sz w:val="24"/>
          <w:lang w:val="da-DK"/>
        </w:rPr>
        <w:t>4</w:t>
      </w:r>
    </w:p>
    <w:p w14:paraId="52412B5A" w14:textId="0FA545AB" w:rsidR="004770F0" w:rsidRPr="00CB5EE9" w:rsidRDefault="004770F0" w:rsidP="004770F0">
      <w:pPr>
        <w:tabs>
          <w:tab w:val="left" w:pos="1985"/>
        </w:tabs>
        <w:ind w:left="1985" w:hanging="1985"/>
        <w:rPr>
          <w:rFonts w:ascii="Arial" w:hAnsi="Arial" w:cs="Arial"/>
          <w:b/>
          <w:bCs/>
          <w:sz w:val="24"/>
          <w:szCs w:val="24"/>
          <w:lang w:val="en-US"/>
        </w:rPr>
      </w:pPr>
      <w:r w:rsidRPr="4E4B92F2">
        <w:rPr>
          <w:rFonts w:ascii="Arial" w:hAnsi="Arial" w:cs="Arial"/>
          <w:b/>
          <w:bCs/>
          <w:sz w:val="24"/>
          <w:szCs w:val="24"/>
          <w:lang w:val="en-US"/>
        </w:rPr>
        <w:t>Source:</w:t>
      </w:r>
      <w:r w:rsidRPr="00CB5EE9">
        <w:rPr>
          <w:rFonts w:ascii="Arial" w:hAnsi="Arial" w:cs="Arial"/>
          <w:b/>
          <w:bCs/>
          <w:sz w:val="24"/>
          <w:lang w:val="en-US"/>
        </w:rPr>
        <w:tab/>
      </w:r>
      <w:r w:rsidR="002E507B">
        <w:rPr>
          <w:rFonts w:ascii="Arial" w:hAnsi="Arial" w:cs="Arial"/>
          <w:b/>
          <w:bCs/>
          <w:sz w:val="24"/>
          <w:szCs w:val="24"/>
          <w:lang w:val="en-US"/>
        </w:rPr>
        <w:t>Apple</w:t>
      </w:r>
    </w:p>
    <w:p w14:paraId="2928F323" w14:textId="01DD64DA" w:rsidR="004770F0" w:rsidRPr="00CB5EE9" w:rsidRDefault="004770F0" w:rsidP="004770F0">
      <w:pPr>
        <w:ind w:left="1985" w:hanging="1985"/>
        <w:rPr>
          <w:rFonts w:ascii="Arial" w:hAnsi="Arial" w:cs="Arial"/>
          <w:b/>
          <w:bCs/>
          <w:sz w:val="24"/>
          <w:szCs w:val="24"/>
          <w:lang w:val="en-US"/>
        </w:rPr>
      </w:pPr>
      <w:r w:rsidRPr="4E4B92F2">
        <w:rPr>
          <w:rFonts w:ascii="Arial" w:hAnsi="Arial" w:cs="Arial"/>
          <w:b/>
          <w:bCs/>
          <w:sz w:val="24"/>
          <w:szCs w:val="24"/>
          <w:lang w:val="en-US"/>
        </w:rPr>
        <w:t>Title:</w:t>
      </w:r>
      <w:r w:rsidRPr="00CB5EE9">
        <w:rPr>
          <w:rFonts w:ascii="Arial" w:hAnsi="Arial" w:cs="Arial"/>
          <w:b/>
          <w:bCs/>
          <w:sz w:val="24"/>
          <w:lang w:val="en-US"/>
        </w:rPr>
        <w:tab/>
      </w:r>
      <w:r w:rsidR="00513290">
        <w:rPr>
          <w:rFonts w:ascii="Arial" w:hAnsi="Arial" w:cs="Arial"/>
          <w:b/>
          <w:bCs/>
          <w:sz w:val="24"/>
          <w:lang w:val="en-US"/>
        </w:rPr>
        <w:t xml:space="preserve">Reliability enhancements for </w:t>
      </w:r>
      <w:r w:rsidR="00A27092">
        <w:rPr>
          <w:rFonts w:ascii="Arial" w:hAnsi="Arial" w:cs="Arial"/>
          <w:b/>
          <w:bCs/>
          <w:sz w:val="24"/>
          <w:lang w:val="en-US"/>
        </w:rPr>
        <w:t>CG/SPS</w:t>
      </w:r>
    </w:p>
    <w:p w14:paraId="79AD3DF0" w14:textId="3C7278DD" w:rsidR="004770F0" w:rsidRDefault="004770F0" w:rsidP="004770F0">
      <w:pPr>
        <w:tabs>
          <w:tab w:val="left" w:pos="1985"/>
        </w:tabs>
        <w:rPr>
          <w:rFonts w:ascii="Arial" w:hAnsi="Arial" w:cs="Arial"/>
          <w:b/>
          <w:bCs/>
          <w:sz w:val="24"/>
          <w:szCs w:val="24"/>
          <w:lang w:val="en-US"/>
        </w:rPr>
      </w:pPr>
      <w:r w:rsidRPr="4E4B92F2">
        <w:rPr>
          <w:rFonts w:ascii="Arial" w:hAnsi="Arial" w:cs="Arial"/>
          <w:b/>
          <w:bCs/>
          <w:sz w:val="24"/>
          <w:szCs w:val="24"/>
          <w:lang w:val="en-US"/>
        </w:rPr>
        <w:t>Document for:</w:t>
      </w:r>
      <w:r w:rsidRPr="00CB5EE9">
        <w:rPr>
          <w:rFonts w:ascii="Arial" w:hAnsi="Arial" w:cs="Arial"/>
          <w:b/>
          <w:bCs/>
          <w:sz w:val="24"/>
          <w:lang w:val="en-US"/>
        </w:rPr>
        <w:tab/>
      </w:r>
      <w:r w:rsidRPr="4E4B92F2">
        <w:rPr>
          <w:rFonts w:ascii="Arial" w:hAnsi="Arial" w:cs="Arial"/>
          <w:b/>
          <w:bCs/>
          <w:sz w:val="24"/>
          <w:szCs w:val="24"/>
          <w:lang w:val="en-US"/>
        </w:rPr>
        <w:t>Discussion</w:t>
      </w:r>
      <w:r w:rsidR="00FD3859">
        <w:rPr>
          <w:rFonts w:ascii="Arial" w:hAnsi="Arial" w:cs="Arial"/>
          <w:b/>
          <w:bCs/>
          <w:sz w:val="24"/>
          <w:szCs w:val="24"/>
          <w:lang w:val="en-US"/>
        </w:rPr>
        <w:t xml:space="preserve"> / </w:t>
      </w:r>
      <w:r w:rsidR="006B6E53">
        <w:rPr>
          <w:rFonts w:ascii="Arial" w:hAnsi="Arial" w:cs="Arial"/>
          <w:b/>
          <w:bCs/>
          <w:sz w:val="24"/>
          <w:szCs w:val="24"/>
          <w:lang w:val="en-US"/>
        </w:rPr>
        <w:t>Decision</w:t>
      </w:r>
    </w:p>
    <w:p w14:paraId="2351F04D" w14:textId="77777777" w:rsidR="00B963EC" w:rsidRPr="00CB5EE9" w:rsidRDefault="00B963EC" w:rsidP="022CF823">
      <w:pPr>
        <w:tabs>
          <w:tab w:val="left" w:pos="1985"/>
        </w:tabs>
        <w:rPr>
          <w:rFonts w:ascii="Arial" w:hAnsi="Arial" w:cs="Arial"/>
          <w:b/>
          <w:bCs/>
          <w:sz w:val="24"/>
          <w:szCs w:val="24"/>
          <w:lang w:val="en-US"/>
        </w:rPr>
      </w:pPr>
    </w:p>
    <w:p w14:paraId="66CBC008" w14:textId="5706A8A6" w:rsidR="0085203E" w:rsidRPr="0085203E" w:rsidRDefault="0056573F" w:rsidP="0085203E">
      <w:pPr>
        <w:pStyle w:val="Heading1"/>
        <w:rPr>
          <w:lang w:val="en-US"/>
        </w:rPr>
      </w:pPr>
      <w:r w:rsidRPr="00CB5EE9">
        <w:rPr>
          <w:lang w:val="en-US"/>
        </w:rPr>
        <w:t>Introduction</w:t>
      </w:r>
    </w:p>
    <w:p w14:paraId="467F6DBE" w14:textId="454D9792" w:rsidR="009F2E9B" w:rsidRDefault="009F2E9B" w:rsidP="00AB7FBE">
      <w:pPr>
        <w:rPr>
          <w:iCs/>
          <w:lang w:val="en-US"/>
        </w:rPr>
      </w:pPr>
      <w:r w:rsidRPr="009F2E9B">
        <w:rPr>
          <w:iCs/>
          <w:lang w:val="en-US"/>
        </w:rPr>
        <w:t xml:space="preserve">The use of survival time was </w:t>
      </w:r>
      <w:r w:rsidR="00940952">
        <w:rPr>
          <w:iCs/>
          <w:lang w:val="en-US"/>
        </w:rPr>
        <w:t xml:space="preserve">initially </w:t>
      </w:r>
      <w:r w:rsidRPr="009F2E9B">
        <w:rPr>
          <w:iCs/>
          <w:lang w:val="en-US"/>
        </w:rPr>
        <w:t xml:space="preserve">discussed </w:t>
      </w:r>
      <w:r w:rsidR="00940952">
        <w:rPr>
          <w:iCs/>
          <w:lang w:val="en-US"/>
        </w:rPr>
        <w:t xml:space="preserve">during the </w:t>
      </w:r>
      <w:r w:rsidRPr="009F2E9B">
        <w:rPr>
          <w:iCs/>
          <w:lang w:val="en-US"/>
        </w:rPr>
        <w:t>RAN2</w:t>
      </w:r>
      <w:r w:rsidR="007D2837">
        <w:rPr>
          <w:iCs/>
          <w:lang w:val="en-US"/>
        </w:rPr>
        <w:t>#112e and RAN2 reached following agreement</w:t>
      </w:r>
      <w:r w:rsidR="00513E6F">
        <w:rPr>
          <w:iCs/>
          <w:lang w:val="en-US"/>
        </w:rPr>
        <w:t xml:space="preserve"> [2]</w:t>
      </w:r>
      <w:r w:rsidR="007D2837">
        <w:rPr>
          <w:iCs/>
          <w:lang w:val="en-US"/>
        </w:rPr>
        <w:t xml:space="preserve">. </w:t>
      </w:r>
    </w:p>
    <w:p w14:paraId="5A08044B" w14:textId="3D83C4A1" w:rsidR="009F2E9B" w:rsidRDefault="009F2E9B" w:rsidP="00AB7FBE">
      <w:pPr>
        <w:rPr>
          <w:iCs/>
          <w:lang w:val="en-US"/>
        </w:rPr>
      </w:pPr>
      <w:r w:rsidRPr="009F2E9B">
        <w:rPr>
          <w:iCs/>
          <w:noProof/>
          <w:lang w:val="en-US"/>
        </w:rPr>
        <w:drawing>
          <wp:inline distT="0" distB="0" distL="0" distR="0" wp14:anchorId="031B17A1" wp14:editId="18BC7CC5">
            <wp:extent cx="6122035" cy="5594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22035" cy="559435"/>
                    </a:xfrm>
                    <a:prstGeom prst="rect">
                      <a:avLst/>
                    </a:prstGeom>
                  </pic:spPr>
                </pic:pic>
              </a:graphicData>
            </a:graphic>
          </wp:inline>
        </w:drawing>
      </w:r>
    </w:p>
    <w:p w14:paraId="04037B99" w14:textId="7C2047FA" w:rsidR="0085203E" w:rsidRDefault="007D2837" w:rsidP="00AB7FBE">
      <w:pPr>
        <w:rPr>
          <w:iCs/>
        </w:rPr>
      </w:pPr>
      <w:r w:rsidRPr="009F2E9B">
        <w:rPr>
          <w:iCs/>
          <w:lang w:val="en-US"/>
        </w:rPr>
        <w:t>The discussion of RAN enhancements based on new QoS parameters is expected to continue in RAN2#113e.</w:t>
      </w:r>
      <w:r>
        <w:rPr>
          <w:iCs/>
          <w:lang w:val="en-US"/>
        </w:rPr>
        <w:t xml:space="preserve"> </w:t>
      </w:r>
      <w:r w:rsidR="009F2E9B">
        <w:rPr>
          <w:iCs/>
        </w:rPr>
        <w:t xml:space="preserve">This </w:t>
      </w:r>
      <w:r>
        <w:rPr>
          <w:iCs/>
        </w:rPr>
        <w:t xml:space="preserve">contribution analyses </w:t>
      </w:r>
      <w:r w:rsidR="00513E6F">
        <w:rPr>
          <w:iCs/>
        </w:rPr>
        <w:t xml:space="preserve">QoS </w:t>
      </w:r>
      <w:r>
        <w:rPr>
          <w:iCs/>
        </w:rPr>
        <w:t xml:space="preserve">aspects related </w:t>
      </w:r>
      <w:r w:rsidR="00DF4243">
        <w:rPr>
          <w:iCs/>
        </w:rPr>
        <w:t xml:space="preserve">to </w:t>
      </w:r>
      <w:r w:rsidR="00C03A07">
        <w:rPr>
          <w:iCs/>
        </w:rPr>
        <w:t>survival</w:t>
      </w:r>
      <w:r>
        <w:rPr>
          <w:iCs/>
        </w:rPr>
        <w:t xml:space="preserve"> time and concludes to </w:t>
      </w:r>
      <w:r w:rsidR="00DD18F2" w:rsidRPr="009F2E9B">
        <w:rPr>
          <w:iCs/>
        </w:rPr>
        <w:t xml:space="preserve">propose </w:t>
      </w:r>
      <w:r w:rsidR="00513E6F">
        <w:rPr>
          <w:iCs/>
        </w:rPr>
        <w:t xml:space="preserve">MAC </w:t>
      </w:r>
      <w:r>
        <w:rPr>
          <w:iCs/>
        </w:rPr>
        <w:t xml:space="preserve">enhancements to </w:t>
      </w:r>
      <w:r w:rsidR="00513E6F">
        <w:rPr>
          <w:iCs/>
        </w:rPr>
        <w:t xml:space="preserve">increase </w:t>
      </w:r>
      <w:r w:rsidR="00DD18F2" w:rsidRPr="009F2E9B">
        <w:rPr>
          <w:iCs/>
        </w:rPr>
        <w:t xml:space="preserve">message protection </w:t>
      </w:r>
      <w:r w:rsidR="00DF4243">
        <w:rPr>
          <w:iCs/>
        </w:rPr>
        <w:t xml:space="preserve">through pre-defined config of </w:t>
      </w:r>
      <w:r w:rsidR="00513E6F">
        <w:rPr>
          <w:iCs/>
        </w:rPr>
        <w:t xml:space="preserve">higher reliability </w:t>
      </w:r>
      <w:r w:rsidR="00DD18F2" w:rsidRPr="009F2E9B">
        <w:rPr>
          <w:iCs/>
        </w:rPr>
        <w:t xml:space="preserve">during </w:t>
      </w:r>
      <w:r w:rsidR="00DF4243">
        <w:rPr>
          <w:iCs/>
        </w:rPr>
        <w:t>critical transmission periods</w:t>
      </w:r>
      <w:r w:rsidR="00DD18F2" w:rsidRPr="009F2E9B">
        <w:rPr>
          <w:iCs/>
        </w:rPr>
        <w:t>.</w:t>
      </w:r>
    </w:p>
    <w:p w14:paraId="13626E6D" w14:textId="77777777" w:rsidR="00AB7FBE" w:rsidRPr="00AB7FBE" w:rsidRDefault="00AB7FBE" w:rsidP="00AB7FBE">
      <w:pPr>
        <w:rPr>
          <w:iCs/>
        </w:rPr>
      </w:pPr>
    </w:p>
    <w:p w14:paraId="14A945DF" w14:textId="4E52529B" w:rsidR="0085203E" w:rsidRPr="0085203E" w:rsidRDefault="005E6680" w:rsidP="0085203E">
      <w:pPr>
        <w:pStyle w:val="Heading1"/>
        <w:rPr>
          <w:lang w:val="en-US"/>
        </w:rPr>
      </w:pPr>
      <w:r>
        <w:rPr>
          <w:lang w:val="en-US"/>
        </w:rPr>
        <w:t>Background</w:t>
      </w:r>
    </w:p>
    <w:p w14:paraId="341E7A71" w14:textId="104AD4C4" w:rsidR="009F2E9B" w:rsidRDefault="00113F1B" w:rsidP="009F2E9B">
      <w:pPr>
        <w:pStyle w:val="Heading2"/>
      </w:pPr>
      <w:r>
        <w:t xml:space="preserve">The </w:t>
      </w:r>
      <w:r w:rsidR="00CD6CB1">
        <w:t>c</w:t>
      </w:r>
      <w:r>
        <w:t xml:space="preserve">oncept of </w:t>
      </w:r>
      <w:r w:rsidR="009174FD">
        <w:t>s</w:t>
      </w:r>
      <w:r w:rsidR="009F2E9B" w:rsidRPr="009F2E9B">
        <w:t xml:space="preserve">urvival </w:t>
      </w:r>
      <w:r w:rsidR="009174FD">
        <w:t>t</w:t>
      </w:r>
      <w:r w:rsidR="009F2E9B" w:rsidRPr="009F2E9B">
        <w:t>ime</w:t>
      </w:r>
    </w:p>
    <w:p w14:paraId="4A3E7724" w14:textId="086995AE" w:rsidR="009F2E9B" w:rsidRPr="009F2E9B" w:rsidRDefault="009F2E9B" w:rsidP="009F2E9B">
      <w:pPr>
        <w:jc w:val="both"/>
        <w:rPr>
          <w:iCs/>
        </w:rPr>
      </w:pPr>
      <w:r w:rsidRPr="009F2E9B">
        <w:rPr>
          <w:iCs/>
        </w:rPr>
        <w:t xml:space="preserve">TS 22.104 </w:t>
      </w:r>
      <w:r w:rsidR="00AB0E37">
        <w:rPr>
          <w:iCs/>
        </w:rPr>
        <w:t xml:space="preserve">[3] </w:t>
      </w:r>
      <w:r w:rsidRPr="009F2E9B">
        <w:rPr>
          <w:iCs/>
        </w:rPr>
        <w:t>and TR 22.832</w:t>
      </w:r>
      <w:r>
        <w:rPr>
          <w:iCs/>
        </w:rPr>
        <w:t xml:space="preserve"> </w:t>
      </w:r>
      <w:r w:rsidR="00AB0E37">
        <w:rPr>
          <w:iCs/>
        </w:rPr>
        <w:t xml:space="preserve">[4] </w:t>
      </w:r>
      <w:r>
        <w:rPr>
          <w:iCs/>
        </w:rPr>
        <w:t xml:space="preserve">contain </w:t>
      </w:r>
      <w:r w:rsidR="00F1688B">
        <w:rPr>
          <w:iCs/>
        </w:rPr>
        <w:t xml:space="preserve">an </w:t>
      </w:r>
      <w:r>
        <w:rPr>
          <w:iCs/>
        </w:rPr>
        <w:t xml:space="preserve">overview of the concepts behind </w:t>
      </w:r>
      <w:r w:rsidRPr="009F2E9B">
        <w:rPr>
          <w:iCs/>
        </w:rPr>
        <w:t>survival time</w:t>
      </w:r>
      <w:r>
        <w:rPr>
          <w:iCs/>
        </w:rPr>
        <w:t xml:space="preserve">. TS 22.104 defines </w:t>
      </w:r>
      <w:r w:rsidRPr="009F2E9B">
        <w:rPr>
          <w:iCs/>
        </w:rPr>
        <w:t>survival time</w:t>
      </w:r>
      <w:r>
        <w:rPr>
          <w:iCs/>
        </w:rPr>
        <w:t xml:space="preserve"> as </w:t>
      </w:r>
      <w:r w:rsidRPr="009F2E9B">
        <w:rPr>
          <w:iCs/>
        </w:rPr>
        <w:t>“the time that an application consuming a communication service may continue without an anticipated message“</w:t>
      </w:r>
      <w:r>
        <w:rPr>
          <w:iCs/>
        </w:rPr>
        <w:t xml:space="preserve">. </w:t>
      </w:r>
    </w:p>
    <w:p w14:paraId="596D8D9F" w14:textId="77777777" w:rsidR="009F2E9B" w:rsidRPr="009F2E9B" w:rsidRDefault="009F2E9B" w:rsidP="009F2E9B">
      <w:pPr>
        <w:jc w:val="both"/>
        <w:rPr>
          <w:iCs/>
        </w:rPr>
      </w:pPr>
      <w:r w:rsidRPr="009F2E9B">
        <w:rPr>
          <w:iCs/>
        </w:rPr>
        <w:t>Survival time in TR 22.832</w:t>
      </w:r>
    </w:p>
    <w:p w14:paraId="31D34200" w14:textId="77777777" w:rsidR="009F2E9B" w:rsidRDefault="009F2E9B" w:rsidP="009F2E9B">
      <w:pPr>
        <w:pStyle w:val="ListParagraph"/>
        <w:numPr>
          <w:ilvl w:val="0"/>
          <w:numId w:val="43"/>
        </w:numPr>
        <w:jc w:val="both"/>
        <w:rPr>
          <w:iCs/>
        </w:rPr>
      </w:pPr>
      <w:r w:rsidRPr="009F2E9B">
        <w:rPr>
          <w:iCs/>
        </w:rPr>
        <w:t>Survival time indicates to the communication service the time available to recover from message delivery failures. The survival time is expressed as a time period which, especially with cyclic traffic, accommodates the maximum number of consecutive incorrectly received or lost messages that can be tolerated without causing an application layer failure.</w:t>
      </w:r>
    </w:p>
    <w:p w14:paraId="37778EA1" w14:textId="31700742" w:rsidR="009F2E9B" w:rsidRPr="009F2E9B" w:rsidRDefault="009F2E9B" w:rsidP="009F2E9B">
      <w:pPr>
        <w:pStyle w:val="ListParagraph"/>
        <w:numPr>
          <w:ilvl w:val="0"/>
          <w:numId w:val="43"/>
        </w:numPr>
        <w:jc w:val="both"/>
        <w:rPr>
          <w:iCs/>
        </w:rPr>
      </w:pPr>
      <w:r w:rsidRPr="009F2E9B">
        <w:rPr>
          <w:iCs/>
        </w:rPr>
        <w:t>For applications that have survival time equal to zero, any loss of packet triggers this unavailability, while for applications with non-zero survival time only two or more consecutive packet losses will trigger unavailability (depending on the agreed traffic periodicity and length of the survival time).</w:t>
      </w:r>
    </w:p>
    <w:p w14:paraId="00A79A86" w14:textId="1C19896A" w:rsidR="009F2E9B" w:rsidRPr="009F2E9B" w:rsidRDefault="009F2E9B" w:rsidP="009F2E9B">
      <w:pPr>
        <w:jc w:val="both"/>
        <w:rPr>
          <w:iCs/>
        </w:rPr>
      </w:pPr>
      <w:r w:rsidRPr="009F2E9B">
        <w:rPr>
          <w:iCs/>
        </w:rPr>
        <w:t>Definition of communication service availability (per TS 22.261</w:t>
      </w:r>
      <w:r w:rsidR="00AB0E37">
        <w:rPr>
          <w:iCs/>
        </w:rPr>
        <w:t xml:space="preserve"> [5]</w:t>
      </w:r>
      <w:r w:rsidRPr="009F2E9B">
        <w:rPr>
          <w:iCs/>
        </w:rPr>
        <w:t>)</w:t>
      </w:r>
    </w:p>
    <w:p w14:paraId="51190E22" w14:textId="77777777" w:rsidR="009F2E9B" w:rsidRDefault="009F2E9B" w:rsidP="009F2E9B">
      <w:pPr>
        <w:pStyle w:val="ListParagraph"/>
        <w:numPr>
          <w:ilvl w:val="0"/>
          <w:numId w:val="43"/>
        </w:numPr>
        <w:jc w:val="both"/>
        <w:rPr>
          <w:iCs/>
        </w:rPr>
      </w:pPr>
      <w:r w:rsidRPr="009F2E9B">
        <w:rPr>
          <w:iCs/>
        </w:rPr>
        <w:t>Communication service availability: percentage value of the amount of time the end-to-end communication service is delivered according to an agreed QoS, divided by the amount of time the system is expected to deliver the end-to-end service according to the specification in a specific area.</w:t>
      </w:r>
    </w:p>
    <w:p w14:paraId="0D836376" w14:textId="77777777" w:rsidR="009F2E9B" w:rsidRDefault="009F2E9B" w:rsidP="0012302F">
      <w:pPr>
        <w:pStyle w:val="ListParagraph"/>
        <w:numPr>
          <w:ilvl w:val="1"/>
          <w:numId w:val="43"/>
        </w:numPr>
        <w:jc w:val="both"/>
        <w:rPr>
          <w:iCs/>
        </w:rPr>
      </w:pPr>
      <w:r w:rsidRPr="009F2E9B">
        <w:rPr>
          <w:iCs/>
        </w:rPr>
        <w:t>NOTE 3: The end point in "end-to-end" is assumed to be the communication service interface.</w:t>
      </w:r>
    </w:p>
    <w:p w14:paraId="51F876C7" w14:textId="1C088282" w:rsidR="009F2E9B" w:rsidRPr="009F2E9B" w:rsidRDefault="009F2E9B" w:rsidP="0012302F">
      <w:pPr>
        <w:pStyle w:val="ListParagraph"/>
        <w:numPr>
          <w:ilvl w:val="1"/>
          <w:numId w:val="43"/>
        </w:numPr>
        <w:jc w:val="both"/>
        <w:rPr>
          <w:iCs/>
        </w:rPr>
      </w:pPr>
      <w:r w:rsidRPr="009F2E9B">
        <w:rPr>
          <w:iCs/>
        </w:rPr>
        <w:t>NOTE 4: The communication service is considered unavailable if it does not meet the pertinent QoS requirements. If availability is one of these requirements, the following rule applies: the system is considered unavailable if an expected message is not received within a specified time, which, at minimum, is the sum of maximum allowed end-to-end latency and survival time.</w:t>
      </w:r>
    </w:p>
    <w:p w14:paraId="4CE75C48" w14:textId="7F9D4850" w:rsidR="00F1688B" w:rsidRDefault="00F1688B" w:rsidP="00564A72">
      <w:pPr>
        <w:jc w:val="both"/>
        <w:rPr>
          <w:iCs/>
        </w:rPr>
      </w:pPr>
      <w:r w:rsidRPr="00F1688B">
        <w:rPr>
          <w:iCs/>
          <w:noProof/>
        </w:rPr>
        <w:lastRenderedPageBreak/>
        <w:drawing>
          <wp:inline distT="0" distB="0" distL="0" distR="0" wp14:anchorId="3B8F7C39" wp14:editId="7B2B6901">
            <wp:extent cx="6122035" cy="4830445"/>
            <wp:effectExtent l="0" t="0" r="0" b="0"/>
            <wp:docPr id="2" name="Picture 2"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 schematic&#10;&#10;Description automatically generated"/>
                    <pic:cNvPicPr/>
                  </pic:nvPicPr>
                  <pic:blipFill>
                    <a:blip r:embed="rId14"/>
                    <a:stretch>
                      <a:fillRect/>
                    </a:stretch>
                  </pic:blipFill>
                  <pic:spPr>
                    <a:xfrm>
                      <a:off x="0" y="0"/>
                      <a:ext cx="6122035" cy="4830445"/>
                    </a:xfrm>
                    <a:prstGeom prst="rect">
                      <a:avLst/>
                    </a:prstGeom>
                  </pic:spPr>
                </pic:pic>
              </a:graphicData>
            </a:graphic>
          </wp:inline>
        </w:drawing>
      </w:r>
    </w:p>
    <w:p w14:paraId="4C8DF8C7" w14:textId="7B096CE1" w:rsidR="00F1688B" w:rsidRPr="00F1688B" w:rsidRDefault="00F1688B" w:rsidP="00F1688B">
      <w:pPr>
        <w:pStyle w:val="Caption"/>
        <w:jc w:val="center"/>
        <w:rPr>
          <w:b/>
          <w:bCs/>
          <w:i w:val="0"/>
          <w:iCs w:val="0"/>
          <w:color w:val="000000" w:themeColor="text1"/>
        </w:rPr>
      </w:pPr>
      <w:r w:rsidRPr="00F1688B">
        <w:rPr>
          <w:b/>
          <w:bCs/>
          <w:i w:val="0"/>
          <w:iCs w:val="0"/>
          <w:color w:val="000000" w:themeColor="text1"/>
        </w:rPr>
        <w:t xml:space="preserve">Figure </w:t>
      </w:r>
      <w:r w:rsidRPr="00F1688B">
        <w:rPr>
          <w:b/>
          <w:bCs/>
          <w:i w:val="0"/>
          <w:iCs w:val="0"/>
          <w:color w:val="000000" w:themeColor="text1"/>
        </w:rPr>
        <w:fldChar w:fldCharType="begin"/>
      </w:r>
      <w:r w:rsidRPr="00F1688B">
        <w:rPr>
          <w:b/>
          <w:bCs/>
          <w:i w:val="0"/>
          <w:iCs w:val="0"/>
          <w:color w:val="000000" w:themeColor="text1"/>
        </w:rPr>
        <w:instrText xml:space="preserve"> SEQ Figure \* ARABIC </w:instrText>
      </w:r>
      <w:r w:rsidRPr="00F1688B">
        <w:rPr>
          <w:b/>
          <w:bCs/>
          <w:i w:val="0"/>
          <w:iCs w:val="0"/>
          <w:color w:val="000000" w:themeColor="text1"/>
        </w:rPr>
        <w:fldChar w:fldCharType="separate"/>
      </w:r>
      <w:r w:rsidR="00486414">
        <w:rPr>
          <w:b/>
          <w:bCs/>
          <w:i w:val="0"/>
          <w:iCs w:val="0"/>
          <w:noProof/>
          <w:color w:val="000000" w:themeColor="text1"/>
        </w:rPr>
        <w:t>1</w:t>
      </w:r>
      <w:r w:rsidRPr="00F1688B">
        <w:rPr>
          <w:b/>
          <w:bCs/>
          <w:i w:val="0"/>
          <w:iCs w:val="0"/>
          <w:color w:val="000000" w:themeColor="text1"/>
        </w:rPr>
        <w:fldChar w:fldCharType="end"/>
      </w:r>
      <w:r w:rsidRPr="00F1688B">
        <w:rPr>
          <w:b/>
          <w:bCs/>
          <w:i w:val="0"/>
          <w:iCs w:val="0"/>
          <w:color w:val="000000" w:themeColor="text1"/>
        </w:rPr>
        <w:t>: Example with lost messages from 22.104, annex C.3</w:t>
      </w:r>
    </w:p>
    <w:p w14:paraId="5AAE407A" w14:textId="43DC0DF5" w:rsidR="00F1688B" w:rsidRPr="00F1688B" w:rsidRDefault="00F1688B" w:rsidP="00F1688B">
      <w:pPr>
        <w:jc w:val="both"/>
        <w:rPr>
          <w:iCs/>
        </w:rPr>
      </w:pPr>
      <w:r w:rsidRPr="00F1688B">
        <w:rPr>
          <w:iCs/>
        </w:rPr>
        <w:t xml:space="preserve">Figure </w:t>
      </w:r>
      <w:r w:rsidR="00DD18F2">
        <w:rPr>
          <w:iCs/>
        </w:rPr>
        <w:t>1 shows the r</w:t>
      </w:r>
      <w:r w:rsidRPr="00F1688B">
        <w:rPr>
          <w:iCs/>
        </w:rPr>
        <w:t>elation between logical communication link, communication service and application state, refer to TS 22.104, Figure C.3-1.</w:t>
      </w:r>
      <w:r w:rsidR="008A421E">
        <w:rPr>
          <w:iCs/>
        </w:rPr>
        <w:t xml:space="preserve"> At the application layer, at least one message is expected</w:t>
      </w:r>
      <w:r w:rsidRPr="00F1688B">
        <w:rPr>
          <w:iCs/>
        </w:rPr>
        <w:t xml:space="preserve"> </w:t>
      </w:r>
      <w:r w:rsidR="008A421E">
        <w:rPr>
          <w:iCs/>
        </w:rPr>
        <w:t xml:space="preserve">within the interval described by the sum of </w:t>
      </w:r>
      <w:r w:rsidRPr="00F1688B">
        <w:rPr>
          <w:iCs/>
        </w:rPr>
        <w:t xml:space="preserve">maximum end-to-end latency </w:t>
      </w:r>
      <w:r w:rsidR="008A421E">
        <w:rPr>
          <w:iCs/>
        </w:rPr>
        <w:t xml:space="preserve">and </w:t>
      </w:r>
      <w:r w:rsidRPr="00F1688B">
        <w:rPr>
          <w:iCs/>
        </w:rPr>
        <w:t>survival time</w:t>
      </w:r>
      <w:r w:rsidR="008A421E">
        <w:rPr>
          <w:iCs/>
        </w:rPr>
        <w:t xml:space="preserve">. </w:t>
      </w:r>
    </w:p>
    <w:p w14:paraId="69EC709E" w14:textId="77777777" w:rsidR="00F1688B" w:rsidRPr="00F1688B" w:rsidRDefault="00F1688B" w:rsidP="00F1688B">
      <w:pPr>
        <w:jc w:val="both"/>
        <w:rPr>
          <w:iCs/>
        </w:rPr>
      </w:pPr>
      <w:r w:rsidRPr="00F1688B">
        <w:rPr>
          <w:iCs/>
        </w:rPr>
        <w:t>TR 22.832 assumes that if packet errors are detected but survival time has not yet expired, steps could be taken to ensure delivery of subsequent packets within survival time. One potential use of survival time could be to adjust the packet error rate (PER) if survival time is in jeopardy. This may translate into following simple condition:</w:t>
      </w:r>
    </w:p>
    <w:p w14:paraId="3192B8F7" w14:textId="18D05D1D" w:rsidR="00F1688B" w:rsidRPr="008A421E" w:rsidRDefault="00F1688B" w:rsidP="00113F1B">
      <w:pPr>
        <w:ind w:firstLine="284"/>
      </w:pPr>
      <w:r w:rsidRPr="008A421E">
        <w:t>if( (packet error detected) &amp;&amp; (survival timer running) )</w:t>
      </w:r>
      <w:r w:rsidR="00113F1B">
        <w:t xml:space="preserve"> </w:t>
      </w:r>
      <w:r w:rsidR="008A421E" w:rsidRPr="008A421E">
        <w:t>{</w:t>
      </w:r>
      <w:r w:rsidRPr="008A421E">
        <w:t xml:space="preserve">trigger a suitable method for </w:t>
      </w:r>
      <w:r w:rsidR="00113F1B">
        <w:t>error protection</w:t>
      </w:r>
      <w:r w:rsidRPr="008A421E">
        <w:t>;</w:t>
      </w:r>
      <w:r w:rsidR="008A421E" w:rsidRPr="008A421E">
        <w:t>}</w:t>
      </w:r>
    </w:p>
    <w:p w14:paraId="4A85B744" w14:textId="3A33AFA0" w:rsidR="008A421E" w:rsidRDefault="00113F1B" w:rsidP="00F1688B">
      <w:pPr>
        <w:jc w:val="both"/>
        <w:rPr>
          <w:iCs/>
        </w:rPr>
      </w:pPr>
      <w:r>
        <w:rPr>
          <w:iCs/>
        </w:rPr>
        <w:t xml:space="preserve">We </w:t>
      </w:r>
      <w:r w:rsidR="00C03A07">
        <w:rPr>
          <w:iCs/>
        </w:rPr>
        <w:t xml:space="preserve">think </w:t>
      </w:r>
      <w:r>
        <w:rPr>
          <w:iCs/>
        </w:rPr>
        <w:t xml:space="preserve">that </w:t>
      </w:r>
      <w:r w:rsidR="00C13105">
        <w:rPr>
          <w:iCs/>
        </w:rPr>
        <w:t xml:space="preserve">the period of survival time and </w:t>
      </w:r>
      <w:r w:rsidR="00EA274E">
        <w:rPr>
          <w:iCs/>
        </w:rPr>
        <w:t xml:space="preserve">application </w:t>
      </w:r>
      <w:r w:rsidR="00C13105">
        <w:rPr>
          <w:iCs/>
        </w:rPr>
        <w:t xml:space="preserve">recovery should be guarded by start/stop events. Depending on the situation different protection mechanisms may be </w:t>
      </w:r>
      <w:r w:rsidR="00EA274E">
        <w:rPr>
          <w:iCs/>
        </w:rPr>
        <w:t xml:space="preserve">used </w:t>
      </w:r>
      <w:r w:rsidR="00C03A07">
        <w:rPr>
          <w:iCs/>
        </w:rPr>
        <w:t>to increase reliability</w:t>
      </w:r>
      <w:r w:rsidR="00A27092">
        <w:rPr>
          <w:iCs/>
        </w:rPr>
        <w:t>.</w:t>
      </w:r>
      <w:r w:rsidR="00C03A07">
        <w:rPr>
          <w:iCs/>
        </w:rPr>
        <w:t xml:space="preserve"> </w:t>
      </w:r>
      <w:r w:rsidR="00A27092">
        <w:rPr>
          <w:iCs/>
        </w:rPr>
        <w:t xml:space="preserve">We assume </w:t>
      </w:r>
      <w:r w:rsidR="00C13105">
        <w:rPr>
          <w:iCs/>
        </w:rPr>
        <w:t xml:space="preserve">that </w:t>
      </w:r>
      <w:r w:rsidR="00A27092">
        <w:rPr>
          <w:iCs/>
        </w:rPr>
        <w:t xml:space="preserve">the network can select suitable </w:t>
      </w:r>
      <w:r w:rsidR="00C13105">
        <w:rPr>
          <w:iCs/>
        </w:rPr>
        <w:t xml:space="preserve">protection mechanisms based on </w:t>
      </w:r>
      <w:r w:rsidR="00A27092">
        <w:rPr>
          <w:iCs/>
        </w:rPr>
        <w:t>UE capabilities</w:t>
      </w:r>
      <w:r w:rsidR="00C13105">
        <w:rPr>
          <w:iCs/>
        </w:rPr>
        <w:t xml:space="preserve">. </w:t>
      </w:r>
    </w:p>
    <w:p w14:paraId="35E8C192" w14:textId="12B4F76A" w:rsidR="00C03A07" w:rsidRDefault="00C03A07" w:rsidP="00F1688B">
      <w:pPr>
        <w:jc w:val="both"/>
        <w:rPr>
          <w:b/>
          <w:bCs/>
          <w:iCs/>
        </w:rPr>
      </w:pPr>
      <w:r>
        <w:rPr>
          <w:b/>
          <w:bCs/>
          <w:iCs/>
        </w:rPr>
        <w:t>Proposal 1: T</w:t>
      </w:r>
      <w:r w:rsidRPr="00C03A07">
        <w:rPr>
          <w:b/>
          <w:bCs/>
          <w:iCs/>
        </w:rPr>
        <w:t>he period of survival time and</w:t>
      </w:r>
      <w:r w:rsidR="00EA274E">
        <w:rPr>
          <w:b/>
          <w:bCs/>
          <w:iCs/>
        </w:rPr>
        <w:t xml:space="preserve"> potentially applicable application </w:t>
      </w:r>
      <w:r w:rsidRPr="00C03A07">
        <w:rPr>
          <w:b/>
          <w:bCs/>
          <w:iCs/>
        </w:rPr>
        <w:t>recovery should be guarded by start/stop events</w:t>
      </w:r>
      <w:r>
        <w:rPr>
          <w:b/>
          <w:bCs/>
          <w:iCs/>
        </w:rPr>
        <w:t xml:space="preserve">. </w:t>
      </w:r>
    </w:p>
    <w:p w14:paraId="64CEA588" w14:textId="3E9A2C2C" w:rsidR="00F1688B" w:rsidRDefault="008A421E" w:rsidP="00F1688B">
      <w:pPr>
        <w:jc w:val="both"/>
        <w:rPr>
          <w:b/>
          <w:bCs/>
          <w:iCs/>
        </w:rPr>
      </w:pPr>
      <w:r w:rsidRPr="008A421E">
        <w:rPr>
          <w:b/>
          <w:bCs/>
          <w:iCs/>
        </w:rPr>
        <w:t xml:space="preserve">Proposal </w:t>
      </w:r>
      <w:r w:rsidR="00C03A07">
        <w:rPr>
          <w:b/>
          <w:bCs/>
          <w:iCs/>
        </w:rPr>
        <w:t>2</w:t>
      </w:r>
      <w:r w:rsidR="00F1688B" w:rsidRPr="008A421E">
        <w:rPr>
          <w:b/>
          <w:bCs/>
          <w:iCs/>
        </w:rPr>
        <w:t xml:space="preserve">: </w:t>
      </w:r>
      <w:r w:rsidR="004D08C8">
        <w:rPr>
          <w:b/>
          <w:bCs/>
          <w:iCs/>
        </w:rPr>
        <w:t xml:space="preserve">The </w:t>
      </w:r>
      <w:r w:rsidR="00113F1B">
        <w:rPr>
          <w:b/>
          <w:bCs/>
          <w:iCs/>
        </w:rPr>
        <w:t xml:space="preserve">error protection </w:t>
      </w:r>
      <w:r w:rsidR="00F1688B" w:rsidRPr="008A421E">
        <w:rPr>
          <w:b/>
          <w:bCs/>
          <w:iCs/>
        </w:rPr>
        <w:t xml:space="preserve">method </w:t>
      </w:r>
      <w:r w:rsidR="004D08C8">
        <w:rPr>
          <w:b/>
          <w:bCs/>
          <w:iCs/>
        </w:rPr>
        <w:t xml:space="preserve">during survival time </w:t>
      </w:r>
      <w:r w:rsidR="00EA274E">
        <w:rPr>
          <w:b/>
          <w:bCs/>
          <w:iCs/>
        </w:rPr>
        <w:t xml:space="preserve">and application recovery (if </w:t>
      </w:r>
      <w:r w:rsidR="00DE71D8">
        <w:rPr>
          <w:b/>
          <w:bCs/>
          <w:iCs/>
        </w:rPr>
        <w:t>any</w:t>
      </w:r>
      <w:r w:rsidR="00EA274E">
        <w:rPr>
          <w:b/>
          <w:bCs/>
          <w:iCs/>
        </w:rPr>
        <w:t xml:space="preserve">) </w:t>
      </w:r>
      <w:r w:rsidR="00F1688B" w:rsidRPr="008A421E">
        <w:rPr>
          <w:b/>
          <w:bCs/>
          <w:iCs/>
        </w:rPr>
        <w:t>is configurable by the network based on UE capabilities.</w:t>
      </w:r>
    </w:p>
    <w:p w14:paraId="4C4A9D27" w14:textId="77777777" w:rsidR="00A27092" w:rsidRPr="00A27092" w:rsidRDefault="00A27092" w:rsidP="00F1688B">
      <w:pPr>
        <w:jc w:val="both"/>
        <w:rPr>
          <w:iCs/>
        </w:rPr>
      </w:pPr>
    </w:p>
    <w:p w14:paraId="6785ACB5" w14:textId="4737D48F" w:rsidR="00A27092" w:rsidRDefault="00A27092" w:rsidP="00A27092">
      <w:pPr>
        <w:pStyle w:val="Heading2"/>
      </w:pPr>
      <w:r>
        <w:t>Lower layer protection</w:t>
      </w:r>
    </w:p>
    <w:p w14:paraId="788ABEE0" w14:textId="544C759E" w:rsidR="00113F1B" w:rsidRPr="00113F1B" w:rsidRDefault="00113F1B" w:rsidP="00113F1B">
      <w:pPr>
        <w:jc w:val="both"/>
        <w:rPr>
          <w:iCs/>
        </w:rPr>
      </w:pPr>
      <w:r w:rsidRPr="00113F1B">
        <w:rPr>
          <w:iCs/>
        </w:rPr>
        <w:t>IIoT/URLLC applications for deterministic communication typically rely on configured grants (CG) in uplink and semi-persistent scheduling (SPS) in downlink</w:t>
      </w:r>
      <w:r>
        <w:rPr>
          <w:iCs/>
        </w:rPr>
        <w:t xml:space="preserve">. </w:t>
      </w:r>
      <w:r w:rsidRPr="00113F1B">
        <w:rPr>
          <w:iCs/>
        </w:rPr>
        <w:t xml:space="preserve">Since the latency is very short for many IIoT applications, RLC acknowledged mode may not be enabled. </w:t>
      </w:r>
      <w:r w:rsidR="00C13105">
        <w:rPr>
          <w:iCs/>
        </w:rPr>
        <w:t xml:space="preserve">Message repetition or ARQ through </w:t>
      </w:r>
      <w:r w:rsidR="00C13105" w:rsidRPr="00113F1B">
        <w:rPr>
          <w:iCs/>
        </w:rPr>
        <w:t>RLC AM may be too slow</w:t>
      </w:r>
      <w:r w:rsidR="00C13105">
        <w:rPr>
          <w:iCs/>
        </w:rPr>
        <w:t xml:space="preserve"> </w:t>
      </w:r>
      <w:r w:rsidR="00C13105" w:rsidRPr="00113F1B">
        <w:rPr>
          <w:iCs/>
        </w:rPr>
        <w:t xml:space="preserve">for URLLC applications with </w:t>
      </w:r>
      <w:r w:rsidR="00C13105" w:rsidRPr="00113F1B">
        <w:rPr>
          <w:iCs/>
        </w:rPr>
        <w:lastRenderedPageBreak/>
        <w:t>very low latency</w:t>
      </w:r>
      <w:r w:rsidR="00C13105">
        <w:rPr>
          <w:iCs/>
        </w:rPr>
        <w:t xml:space="preserve"> requirements</w:t>
      </w:r>
      <w:r w:rsidRPr="00113F1B">
        <w:rPr>
          <w:iCs/>
        </w:rPr>
        <w:t xml:space="preserve">. </w:t>
      </w:r>
      <w:r>
        <w:rPr>
          <w:iCs/>
        </w:rPr>
        <w:t>Under such circumstances</w:t>
      </w:r>
      <w:r w:rsidR="005A019B">
        <w:rPr>
          <w:iCs/>
        </w:rPr>
        <w:t>,</w:t>
      </w:r>
      <w:r>
        <w:rPr>
          <w:iCs/>
        </w:rPr>
        <w:t xml:space="preserve"> there </w:t>
      </w:r>
      <w:r w:rsidRPr="00113F1B">
        <w:rPr>
          <w:iCs/>
        </w:rPr>
        <w:t xml:space="preserve">is a need for </w:t>
      </w:r>
      <w:r>
        <w:rPr>
          <w:iCs/>
        </w:rPr>
        <w:t xml:space="preserve">better protection and </w:t>
      </w:r>
      <w:r w:rsidRPr="00113F1B">
        <w:rPr>
          <w:iCs/>
        </w:rPr>
        <w:t>recovery on MAC/PHY level, e.g., through HARQ</w:t>
      </w:r>
      <w:r w:rsidR="005A019B">
        <w:rPr>
          <w:iCs/>
        </w:rPr>
        <w:t>, where</w:t>
      </w:r>
      <w:r w:rsidRPr="00113F1B">
        <w:rPr>
          <w:iCs/>
        </w:rPr>
        <w:t xml:space="preserve"> a higher degree of reliability may be required for a period of time. The aim is to avoid </w:t>
      </w:r>
      <w:r w:rsidR="00FC1EC5" w:rsidRPr="00113F1B">
        <w:rPr>
          <w:iCs/>
        </w:rPr>
        <w:t>losing</w:t>
      </w:r>
      <w:r w:rsidRPr="00113F1B">
        <w:rPr>
          <w:iCs/>
        </w:rPr>
        <w:t xml:space="preserve"> the communication service by adding extra protection for a) ongoing messages that are in-flight or b) new messages</w:t>
      </w:r>
      <w:r w:rsidR="005A019B">
        <w:rPr>
          <w:iCs/>
        </w:rPr>
        <w:t xml:space="preserve">, </w:t>
      </w:r>
      <w:r w:rsidR="00FC1EC5">
        <w:rPr>
          <w:iCs/>
        </w:rPr>
        <w:t>e.g.,</w:t>
      </w:r>
      <w:r w:rsidR="005A019B">
        <w:rPr>
          <w:iCs/>
        </w:rPr>
        <w:t xml:space="preserve"> </w:t>
      </w:r>
      <w:r w:rsidRPr="00113F1B">
        <w:rPr>
          <w:iCs/>
        </w:rPr>
        <w:t>during survival time.</w:t>
      </w:r>
    </w:p>
    <w:p w14:paraId="4179D197" w14:textId="47949AC9" w:rsidR="00113F1B" w:rsidRDefault="00CD6CB1" w:rsidP="00113F1B">
      <w:pPr>
        <w:jc w:val="both"/>
        <w:rPr>
          <w:iCs/>
        </w:rPr>
      </w:pPr>
      <w:r>
        <w:rPr>
          <w:iCs/>
        </w:rPr>
        <w:t xml:space="preserve">This paper assumes </w:t>
      </w:r>
      <w:r w:rsidR="00113F1B" w:rsidRPr="00113F1B">
        <w:rPr>
          <w:iCs/>
        </w:rPr>
        <w:t>that the UE detects the start/end of survival time through a suitable method, either by network configuration or within the UE itself, which can result into a</w:t>
      </w:r>
      <w:r>
        <w:rPr>
          <w:iCs/>
        </w:rPr>
        <w:t xml:space="preserve"> </w:t>
      </w:r>
      <w:r w:rsidR="00113F1B" w:rsidRPr="00113F1B">
        <w:rPr>
          <w:iCs/>
        </w:rPr>
        <w:t>survival time start event</w:t>
      </w:r>
      <w:r>
        <w:rPr>
          <w:iCs/>
        </w:rPr>
        <w:t xml:space="preserve"> and a </w:t>
      </w:r>
      <w:r w:rsidR="00113F1B" w:rsidRPr="00113F1B">
        <w:rPr>
          <w:iCs/>
        </w:rPr>
        <w:t>survival time end event</w:t>
      </w:r>
      <w:r>
        <w:rPr>
          <w:iCs/>
        </w:rPr>
        <w:t xml:space="preserve">. </w:t>
      </w:r>
    </w:p>
    <w:p w14:paraId="314F79C0" w14:textId="6005170A" w:rsidR="00113F1B" w:rsidRDefault="005E6680" w:rsidP="00F1688B">
      <w:pPr>
        <w:jc w:val="both"/>
        <w:rPr>
          <w:iCs/>
        </w:rPr>
      </w:pPr>
      <w:r w:rsidRPr="005E6680">
        <w:rPr>
          <w:iCs/>
          <w:noProof/>
        </w:rPr>
        <w:drawing>
          <wp:inline distT="0" distB="0" distL="0" distR="0" wp14:anchorId="3E51B705" wp14:editId="65A1EF07">
            <wp:extent cx="6122035" cy="2976245"/>
            <wp:effectExtent l="0" t="0" r="0" b="0"/>
            <wp:docPr id="4" name="Picture 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line chart&#10;&#10;Description automatically generated"/>
                    <pic:cNvPicPr/>
                  </pic:nvPicPr>
                  <pic:blipFill>
                    <a:blip r:embed="rId15"/>
                    <a:stretch>
                      <a:fillRect/>
                    </a:stretch>
                  </pic:blipFill>
                  <pic:spPr>
                    <a:xfrm>
                      <a:off x="0" y="0"/>
                      <a:ext cx="6122035" cy="2976245"/>
                    </a:xfrm>
                    <a:prstGeom prst="rect">
                      <a:avLst/>
                    </a:prstGeom>
                  </pic:spPr>
                </pic:pic>
              </a:graphicData>
            </a:graphic>
          </wp:inline>
        </w:drawing>
      </w:r>
    </w:p>
    <w:p w14:paraId="4F5290A7" w14:textId="3AFF76CD" w:rsidR="00113F1B" w:rsidRPr="00CD6CB1" w:rsidRDefault="00CD6CB1" w:rsidP="00CD6CB1">
      <w:pPr>
        <w:pStyle w:val="Caption"/>
        <w:jc w:val="center"/>
        <w:rPr>
          <w:b/>
          <w:bCs/>
          <w:i w:val="0"/>
          <w:iCs w:val="0"/>
          <w:color w:val="000000" w:themeColor="text1"/>
        </w:rPr>
      </w:pPr>
      <w:r w:rsidRPr="00CD6CB1">
        <w:rPr>
          <w:b/>
          <w:bCs/>
          <w:i w:val="0"/>
          <w:iCs w:val="0"/>
          <w:color w:val="000000" w:themeColor="text1"/>
        </w:rPr>
        <w:t xml:space="preserve">Figure </w:t>
      </w:r>
      <w:r w:rsidRPr="00CD6CB1">
        <w:rPr>
          <w:b/>
          <w:bCs/>
          <w:i w:val="0"/>
          <w:iCs w:val="0"/>
          <w:color w:val="000000" w:themeColor="text1"/>
        </w:rPr>
        <w:fldChar w:fldCharType="begin"/>
      </w:r>
      <w:r w:rsidRPr="00CD6CB1">
        <w:rPr>
          <w:b/>
          <w:bCs/>
          <w:i w:val="0"/>
          <w:iCs w:val="0"/>
          <w:color w:val="000000" w:themeColor="text1"/>
        </w:rPr>
        <w:instrText xml:space="preserve"> SEQ Figure \* ARABIC </w:instrText>
      </w:r>
      <w:r w:rsidRPr="00CD6CB1">
        <w:rPr>
          <w:b/>
          <w:bCs/>
          <w:i w:val="0"/>
          <w:iCs w:val="0"/>
          <w:color w:val="000000" w:themeColor="text1"/>
        </w:rPr>
        <w:fldChar w:fldCharType="separate"/>
      </w:r>
      <w:r w:rsidR="00486414">
        <w:rPr>
          <w:b/>
          <w:bCs/>
          <w:i w:val="0"/>
          <w:iCs w:val="0"/>
          <w:noProof/>
          <w:color w:val="000000" w:themeColor="text1"/>
        </w:rPr>
        <w:t>2</w:t>
      </w:r>
      <w:r w:rsidRPr="00CD6CB1">
        <w:rPr>
          <w:b/>
          <w:bCs/>
          <w:i w:val="0"/>
          <w:iCs w:val="0"/>
          <w:color w:val="000000" w:themeColor="text1"/>
        </w:rPr>
        <w:fldChar w:fldCharType="end"/>
      </w:r>
      <w:r w:rsidRPr="00CD6CB1">
        <w:rPr>
          <w:b/>
          <w:bCs/>
          <w:i w:val="0"/>
          <w:iCs w:val="0"/>
          <w:color w:val="000000" w:themeColor="text1"/>
        </w:rPr>
        <w:t>: Example scenario to avoid</w:t>
      </w:r>
    </w:p>
    <w:p w14:paraId="27F642BF" w14:textId="08824785" w:rsidR="00E03C30" w:rsidRDefault="00E03C30" w:rsidP="0077411C">
      <w:pPr>
        <w:jc w:val="both"/>
        <w:rPr>
          <w:iCs/>
        </w:rPr>
      </w:pPr>
      <w:r w:rsidRPr="00113F1B">
        <w:rPr>
          <w:iCs/>
        </w:rPr>
        <w:t>Depending on the length of survival time</w:t>
      </w:r>
      <w:r w:rsidR="004342F7">
        <w:rPr>
          <w:iCs/>
        </w:rPr>
        <w:t xml:space="preserve">, </w:t>
      </w:r>
      <w:r w:rsidRPr="00113F1B">
        <w:rPr>
          <w:iCs/>
        </w:rPr>
        <w:t xml:space="preserve">the </w:t>
      </w:r>
      <w:r w:rsidR="00073EBF">
        <w:rPr>
          <w:iCs/>
        </w:rPr>
        <w:t>end-to-end</w:t>
      </w:r>
      <w:r w:rsidRPr="00113F1B">
        <w:rPr>
          <w:iCs/>
        </w:rPr>
        <w:t xml:space="preserve"> latency</w:t>
      </w:r>
      <w:r w:rsidR="004342F7">
        <w:rPr>
          <w:iCs/>
        </w:rPr>
        <w:t xml:space="preserve"> and </w:t>
      </w:r>
      <w:r w:rsidRPr="00113F1B">
        <w:rPr>
          <w:iCs/>
        </w:rPr>
        <w:t>achievable HARQ ReTx timing, additional reliability may be required for certain messages, like the last application layer messages</w:t>
      </w:r>
      <w:r>
        <w:rPr>
          <w:iCs/>
        </w:rPr>
        <w:t xml:space="preserve"> or </w:t>
      </w:r>
      <w:r w:rsidRPr="00113F1B">
        <w:rPr>
          <w:iCs/>
        </w:rPr>
        <w:t>any pending messages in the pipeline.</w:t>
      </w:r>
      <w:r>
        <w:rPr>
          <w:iCs/>
        </w:rPr>
        <w:t xml:space="preserve"> This leads to the question h</w:t>
      </w:r>
      <w:r w:rsidRPr="00113F1B">
        <w:rPr>
          <w:iCs/>
        </w:rPr>
        <w:t xml:space="preserve">ow CG/SPS </w:t>
      </w:r>
      <w:r>
        <w:rPr>
          <w:iCs/>
        </w:rPr>
        <w:t xml:space="preserve">can </w:t>
      </w:r>
      <w:r w:rsidRPr="00113F1B">
        <w:rPr>
          <w:iCs/>
        </w:rPr>
        <w:t>be enhanced to provide an extra level of configurability and reliability</w:t>
      </w:r>
      <w:r>
        <w:rPr>
          <w:iCs/>
        </w:rPr>
        <w:t>.</w:t>
      </w:r>
    </w:p>
    <w:p w14:paraId="09AF9D9B" w14:textId="69E42918" w:rsidR="00E03C30" w:rsidRPr="004D08C8" w:rsidRDefault="004D08C8" w:rsidP="0077411C">
      <w:pPr>
        <w:jc w:val="both"/>
        <w:rPr>
          <w:b/>
          <w:bCs/>
          <w:iCs/>
        </w:rPr>
      </w:pPr>
      <w:r>
        <w:rPr>
          <w:b/>
          <w:bCs/>
          <w:iCs/>
        </w:rPr>
        <w:t>Observation 1</w:t>
      </w:r>
      <w:r w:rsidRPr="004D08C8">
        <w:rPr>
          <w:b/>
          <w:bCs/>
          <w:iCs/>
        </w:rPr>
        <w:t xml:space="preserve">: </w:t>
      </w:r>
      <w:r>
        <w:rPr>
          <w:b/>
          <w:bCs/>
          <w:iCs/>
        </w:rPr>
        <w:t xml:space="preserve">Enhancements are required </w:t>
      </w:r>
      <w:r w:rsidRPr="004D08C8">
        <w:rPr>
          <w:b/>
          <w:bCs/>
          <w:iCs/>
        </w:rPr>
        <w:t>to provide an extra level of configurability and reliability</w:t>
      </w:r>
      <w:r>
        <w:rPr>
          <w:b/>
          <w:bCs/>
          <w:iCs/>
        </w:rPr>
        <w:t xml:space="preserve"> for CG and SPS.</w:t>
      </w:r>
    </w:p>
    <w:p w14:paraId="7AED4071" w14:textId="77777777" w:rsidR="005E6680" w:rsidRPr="00AB7FBE" w:rsidRDefault="005E6680" w:rsidP="005E6680">
      <w:pPr>
        <w:rPr>
          <w:iCs/>
        </w:rPr>
      </w:pPr>
    </w:p>
    <w:p w14:paraId="7ACE17B9" w14:textId="77777777" w:rsidR="005E6680" w:rsidRPr="0085203E" w:rsidRDefault="005E6680" w:rsidP="005E6680">
      <w:pPr>
        <w:pStyle w:val="Heading1"/>
        <w:rPr>
          <w:lang w:val="en-US"/>
        </w:rPr>
      </w:pPr>
      <w:r>
        <w:rPr>
          <w:lang w:val="en-US"/>
        </w:rPr>
        <w:t>Discussion</w:t>
      </w:r>
    </w:p>
    <w:p w14:paraId="2959868B" w14:textId="4A9D8DC1" w:rsidR="008C45B4" w:rsidRDefault="008C45B4" w:rsidP="0077411C">
      <w:pPr>
        <w:jc w:val="both"/>
        <w:rPr>
          <w:iCs/>
        </w:rPr>
      </w:pPr>
      <w:r w:rsidRPr="001A75CC">
        <w:rPr>
          <w:iCs/>
        </w:rPr>
        <w:t xml:space="preserve">For many industrial applications the number of application layer messages per transfer interval is small (e.g., a single message). </w:t>
      </w:r>
      <w:r w:rsidR="00FC1EC5" w:rsidRPr="001A75CC">
        <w:rPr>
          <w:iCs/>
        </w:rPr>
        <w:t>Likewise,</w:t>
      </w:r>
      <w:r w:rsidRPr="001A75CC">
        <w:rPr>
          <w:iCs/>
        </w:rPr>
        <w:t xml:space="preserve"> the message size is often small. TS 22.104 provides </w:t>
      </w:r>
      <w:r w:rsidR="00CC6E62">
        <w:rPr>
          <w:iCs/>
        </w:rPr>
        <w:t xml:space="preserve">the </w:t>
      </w:r>
      <w:r w:rsidRPr="001A75CC">
        <w:rPr>
          <w:iCs/>
        </w:rPr>
        <w:t xml:space="preserve">service performance requirements. When survival time is zero a single message loss leads to application downtime. Other IIoT applications may have short survival times like one transfer interval where the application transfers into a down state after two missed packets. In such cases </w:t>
      </w:r>
      <w:r>
        <w:rPr>
          <w:iCs/>
        </w:rPr>
        <w:t xml:space="preserve">the </w:t>
      </w:r>
      <w:r w:rsidRPr="001A75CC">
        <w:rPr>
          <w:iCs/>
        </w:rPr>
        <w:t>transmission must succeed without retransmission from application layer, thus sufficient protection is important</w:t>
      </w:r>
      <w:r>
        <w:rPr>
          <w:iCs/>
        </w:rPr>
        <w:t xml:space="preserve"> </w:t>
      </w:r>
      <w:r w:rsidRPr="001A75CC">
        <w:rPr>
          <w:iCs/>
        </w:rPr>
        <w:t>on lower layers.</w:t>
      </w:r>
      <w:r>
        <w:rPr>
          <w:iCs/>
        </w:rPr>
        <w:t xml:space="preserve"> </w:t>
      </w:r>
      <w:r w:rsidRPr="001A75CC">
        <w:rPr>
          <w:iCs/>
        </w:rPr>
        <w:t xml:space="preserve">There may </w:t>
      </w:r>
      <w:r>
        <w:rPr>
          <w:iCs/>
        </w:rPr>
        <w:t xml:space="preserve">as well </w:t>
      </w:r>
      <w:r w:rsidRPr="001A75CC">
        <w:rPr>
          <w:iCs/>
        </w:rPr>
        <w:t>be cases where, at the start of survival time or after the initial message when survival time is zero, a UE has still unacknowledged (or even NACKed) data in the HARQ buffer.</w:t>
      </w:r>
    </w:p>
    <w:p w14:paraId="3FC80E17" w14:textId="1859DE45" w:rsidR="004D08C8" w:rsidRDefault="001A75CC" w:rsidP="00E341B3">
      <w:pPr>
        <w:pStyle w:val="Heading2"/>
      </w:pPr>
      <w:r w:rsidRPr="001A75CC">
        <w:t xml:space="preserve">HARQ </w:t>
      </w:r>
      <w:r w:rsidR="008C45B4">
        <w:t>retransmission</w:t>
      </w:r>
      <w:r w:rsidR="00244C20">
        <w:t xml:space="preserve"> enhancements</w:t>
      </w:r>
    </w:p>
    <w:p w14:paraId="2C72DB48" w14:textId="77777777" w:rsidR="001A75CC" w:rsidRPr="001A75CC" w:rsidRDefault="001A75CC" w:rsidP="001A75CC">
      <w:pPr>
        <w:jc w:val="both"/>
        <w:rPr>
          <w:iCs/>
        </w:rPr>
      </w:pPr>
      <w:r w:rsidRPr="001A75CC">
        <w:rPr>
          <w:iCs/>
        </w:rPr>
        <w:t xml:space="preserve">In order to limit over-provisioning of radio resources but increase reliability when required, one option is to provide additional redundancy / better reliability for the HARQ ReTx only. For as long as InitialTx succeeds with normal settings, no over-provisioning of the reliability target is needed. </w:t>
      </w:r>
    </w:p>
    <w:p w14:paraId="07EFDF51" w14:textId="77777777" w:rsidR="001A75CC" w:rsidRPr="001A75CC" w:rsidRDefault="001A75CC" w:rsidP="001A75CC">
      <w:pPr>
        <w:jc w:val="both"/>
        <w:rPr>
          <w:iCs/>
        </w:rPr>
      </w:pPr>
      <w:r w:rsidRPr="001A75CC">
        <w:rPr>
          <w:iCs/>
        </w:rPr>
        <w:t>The current CG design relies on dynamic grants for HARQ ReTx. This provides only limited means for reliability adjustments, since DG parameters are based on a common PUSCH-config and cannot be changed. Refer to 38.214 and 38.212 for the treatment of CS-RNTI with NDI=1.</w:t>
      </w:r>
    </w:p>
    <w:p w14:paraId="1856E824" w14:textId="77777777" w:rsidR="001A75CC" w:rsidRPr="001A75CC" w:rsidRDefault="001A75CC" w:rsidP="001634C7">
      <w:pPr>
        <w:ind w:left="284"/>
        <w:jc w:val="both"/>
        <w:rPr>
          <w:iCs/>
        </w:rPr>
      </w:pPr>
      <w:r w:rsidRPr="001A75CC">
        <w:rPr>
          <w:iCs/>
        </w:rPr>
        <w:t xml:space="preserve">For uplink, TS 38.214 (version g30) states: </w:t>
      </w:r>
      <w:r w:rsidRPr="00E341B3">
        <w:rPr>
          <w:i/>
        </w:rPr>
        <w:t xml:space="preserve">“For the PUSCH retransmission scheduled by a PDCCH with CRC scrambled by CS-RNTI with NDI=1, the parameters in pusch-Config are applied for the PUSCH transmission except </w:t>
      </w:r>
      <w:r w:rsidRPr="00E341B3">
        <w:rPr>
          <w:i/>
        </w:rPr>
        <w:lastRenderedPageBreak/>
        <w:t>for p0-NominalWithoutGrant, p0-PUSCH-Alpha, powerControlLoopToUse, pathlossReferenceIndex described in Clause 7.1 of [6, TS 38.213], mcs-Table, mcs-TableTransformPrecoder described in Clause 6.1.4.1 and transformPrecoder described in Clause 6.1.3.“</w:t>
      </w:r>
    </w:p>
    <w:p w14:paraId="59146C04" w14:textId="77777777" w:rsidR="001A75CC" w:rsidRPr="001A75CC" w:rsidRDefault="001A75CC" w:rsidP="001634C7">
      <w:pPr>
        <w:ind w:left="284"/>
        <w:jc w:val="both"/>
        <w:rPr>
          <w:iCs/>
        </w:rPr>
      </w:pPr>
      <w:r w:rsidRPr="001A75CC">
        <w:rPr>
          <w:iCs/>
        </w:rPr>
        <w:t xml:space="preserve">For downlink, TS 38.214 (version g30) states: </w:t>
      </w:r>
      <w:r w:rsidRPr="00E341B3">
        <w:rPr>
          <w:i/>
        </w:rPr>
        <w:t>“When receiving PDSCH scheduled by DCI format 1_1 or 1_2 in PDCCH with CRC scrambled by C-RNTI, MCS-C-RNTI, or CS-RNTI with NDI=1, if the UE is configured with pdsch-AggregationFactor in pdsch-config, the same symbol allocation is applied across the pdsch-AggregationFactor consecutive slots.”</w:t>
      </w:r>
      <w:r w:rsidRPr="001A75CC">
        <w:rPr>
          <w:iCs/>
        </w:rPr>
        <w:t xml:space="preserve"> </w:t>
      </w:r>
    </w:p>
    <w:p w14:paraId="6D0E6900" w14:textId="68DC6C4F" w:rsidR="00766DE0" w:rsidRDefault="007C7D21" w:rsidP="00E341B3">
      <w:pPr>
        <w:jc w:val="both"/>
        <w:rPr>
          <w:iCs/>
        </w:rPr>
      </w:pPr>
      <w:r>
        <w:rPr>
          <w:iCs/>
        </w:rPr>
        <w:t>O</w:t>
      </w:r>
      <w:r w:rsidRPr="007C7D21">
        <w:rPr>
          <w:iCs/>
        </w:rPr>
        <w:t xml:space="preserve">ne </w:t>
      </w:r>
      <w:r w:rsidR="002658EB" w:rsidRPr="007C7D21">
        <w:rPr>
          <w:iCs/>
        </w:rPr>
        <w:t>method</w:t>
      </w:r>
      <w:r w:rsidRPr="007C7D21">
        <w:rPr>
          <w:iCs/>
        </w:rPr>
        <w:t xml:space="preserve"> </w:t>
      </w:r>
      <w:r>
        <w:rPr>
          <w:iCs/>
        </w:rPr>
        <w:t>t</w:t>
      </w:r>
      <w:r w:rsidR="00761D45">
        <w:rPr>
          <w:iCs/>
        </w:rPr>
        <w:t xml:space="preserve">o overcome these </w:t>
      </w:r>
      <w:r w:rsidR="00FC1EC5">
        <w:rPr>
          <w:iCs/>
        </w:rPr>
        <w:t>limitations</w:t>
      </w:r>
      <w:r w:rsidR="00761D45">
        <w:rPr>
          <w:iCs/>
        </w:rPr>
        <w:t xml:space="preserve"> </w:t>
      </w:r>
      <w:r>
        <w:rPr>
          <w:iCs/>
        </w:rPr>
        <w:t xml:space="preserve">is </w:t>
      </w:r>
      <w:r w:rsidR="00761D45">
        <w:rPr>
          <w:iCs/>
        </w:rPr>
        <w:t>to a</w:t>
      </w:r>
      <w:r w:rsidR="00761D45" w:rsidRPr="001A75CC">
        <w:rPr>
          <w:iCs/>
        </w:rPr>
        <w:t xml:space="preserve">llow </w:t>
      </w:r>
      <w:r w:rsidR="00766DE0" w:rsidRPr="00E341B3">
        <w:rPr>
          <w:iCs/>
        </w:rPr>
        <w:t xml:space="preserve">HARQ InitialTx and HARQ ReTx </w:t>
      </w:r>
      <w:r w:rsidR="00766DE0">
        <w:rPr>
          <w:iCs/>
        </w:rPr>
        <w:t xml:space="preserve">using </w:t>
      </w:r>
      <w:r w:rsidR="00744CC8">
        <w:rPr>
          <w:iCs/>
        </w:rPr>
        <w:t xml:space="preserve">an extended or a </w:t>
      </w:r>
      <w:r w:rsidR="00766DE0" w:rsidRPr="00E341B3">
        <w:rPr>
          <w:iCs/>
        </w:rPr>
        <w:t xml:space="preserve">different </w:t>
      </w:r>
      <w:r w:rsidR="00761D45">
        <w:rPr>
          <w:iCs/>
        </w:rPr>
        <w:t xml:space="preserve">CG/PHY </w:t>
      </w:r>
      <w:r w:rsidR="00766DE0" w:rsidRPr="00E341B3">
        <w:rPr>
          <w:iCs/>
        </w:rPr>
        <w:t xml:space="preserve">config </w:t>
      </w:r>
      <w:r w:rsidR="00761D45">
        <w:rPr>
          <w:iCs/>
        </w:rPr>
        <w:t xml:space="preserve">for an </w:t>
      </w:r>
      <w:r w:rsidR="00744CC8">
        <w:rPr>
          <w:iCs/>
        </w:rPr>
        <w:t xml:space="preserve">enhanced </w:t>
      </w:r>
      <w:r w:rsidR="00766DE0" w:rsidRPr="00E341B3">
        <w:rPr>
          <w:iCs/>
        </w:rPr>
        <w:t>level of protection. Unacknowledged MAC PDUs sitting in the HARQ buffer can be retransmitted with more reliability, more repetitions, differently spaced in time and frequency, etc. — while the TBS remains the same.</w:t>
      </w:r>
    </w:p>
    <w:p w14:paraId="5DCF5263" w14:textId="218B0954" w:rsidR="00761D45" w:rsidRPr="00B01228" w:rsidRDefault="00761D45" w:rsidP="00E341B3">
      <w:pPr>
        <w:jc w:val="both"/>
        <w:rPr>
          <w:b/>
          <w:bCs/>
          <w:iCs/>
        </w:rPr>
      </w:pPr>
      <w:r w:rsidRPr="00B01228">
        <w:rPr>
          <w:b/>
          <w:bCs/>
          <w:iCs/>
        </w:rPr>
        <w:t xml:space="preserve">Proposal </w:t>
      </w:r>
      <w:r w:rsidR="00B06A14">
        <w:rPr>
          <w:b/>
          <w:bCs/>
          <w:iCs/>
        </w:rPr>
        <w:t>3</w:t>
      </w:r>
      <w:r w:rsidRPr="00B01228">
        <w:rPr>
          <w:b/>
          <w:bCs/>
          <w:iCs/>
        </w:rPr>
        <w:t xml:space="preserve">: </w:t>
      </w:r>
      <w:r w:rsidR="009F3AA0">
        <w:rPr>
          <w:b/>
          <w:bCs/>
          <w:iCs/>
        </w:rPr>
        <w:t xml:space="preserve">A </w:t>
      </w:r>
      <w:r w:rsidR="00B01228">
        <w:rPr>
          <w:b/>
          <w:bCs/>
          <w:iCs/>
        </w:rPr>
        <w:t>CG</w:t>
      </w:r>
      <w:r w:rsidR="009F3AA0">
        <w:rPr>
          <w:b/>
          <w:bCs/>
          <w:iCs/>
        </w:rPr>
        <w:t>/</w:t>
      </w:r>
      <w:r w:rsidR="00B01228">
        <w:rPr>
          <w:b/>
          <w:bCs/>
          <w:iCs/>
        </w:rPr>
        <w:t xml:space="preserve">SPS </w:t>
      </w:r>
      <w:r w:rsidR="009F3AA0">
        <w:rPr>
          <w:b/>
          <w:bCs/>
          <w:iCs/>
        </w:rPr>
        <w:t>config can utilize an enhanced configuration to allow an increased level of protection during HARQ retransmissions.</w:t>
      </w:r>
    </w:p>
    <w:p w14:paraId="31B843FE" w14:textId="06E3D5BA" w:rsidR="00053CD6" w:rsidRDefault="00744CC8" w:rsidP="00744CC8">
      <w:pPr>
        <w:jc w:val="both"/>
        <w:rPr>
          <w:iCs/>
        </w:rPr>
      </w:pPr>
      <w:r w:rsidRPr="00E341B3">
        <w:rPr>
          <w:iCs/>
        </w:rPr>
        <w:t xml:space="preserve">The </w:t>
      </w:r>
      <w:r>
        <w:rPr>
          <w:iCs/>
        </w:rPr>
        <w:t xml:space="preserve">retransmission enhancements </w:t>
      </w:r>
      <w:r w:rsidRPr="00E341B3">
        <w:rPr>
          <w:iCs/>
        </w:rPr>
        <w:t xml:space="preserve">may </w:t>
      </w:r>
      <w:r w:rsidR="00FC1EC5">
        <w:rPr>
          <w:iCs/>
        </w:rPr>
        <w:t xml:space="preserve">be </w:t>
      </w:r>
      <w:r w:rsidRPr="00E341B3">
        <w:rPr>
          <w:iCs/>
        </w:rPr>
        <w:t>used during survival time only (reactive mode).</w:t>
      </w:r>
      <w:r>
        <w:rPr>
          <w:iCs/>
        </w:rPr>
        <w:t xml:space="preserve"> </w:t>
      </w:r>
      <w:r w:rsidRPr="00E341B3">
        <w:rPr>
          <w:iCs/>
        </w:rPr>
        <w:t xml:space="preserve">As an alternative, the </w:t>
      </w:r>
      <w:r>
        <w:rPr>
          <w:iCs/>
        </w:rPr>
        <w:t xml:space="preserve">enhancements </w:t>
      </w:r>
      <w:r w:rsidRPr="00E341B3">
        <w:rPr>
          <w:iCs/>
        </w:rPr>
        <w:t>may be used for any HARQ retransmission, regardless of survival time (proactive mode).</w:t>
      </w:r>
      <w:r>
        <w:rPr>
          <w:iCs/>
        </w:rPr>
        <w:t xml:space="preserve"> </w:t>
      </w:r>
      <w:r w:rsidRPr="00E341B3">
        <w:rPr>
          <w:iCs/>
        </w:rPr>
        <w:t>A new UE capability can be added for this function.</w:t>
      </w:r>
      <w:r w:rsidR="009F3AA0">
        <w:rPr>
          <w:iCs/>
        </w:rPr>
        <w:t xml:space="preserve"> </w:t>
      </w:r>
    </w:p>
    <w:p w14:paraId="1B1090EB" w14:textId="7D18812B" w:rsidR="00744CC8" w:rsidRDefault="00744CC8" w:rsidP="00744CC8">
      <w:pPr>
        <w:jc w:val="both"/>
        <w:rPr>
          <w:iCs/>
        </w:rPr>
      </w:pPr>
      <w:r>
        <w:rPr>
          <w:iCs/>
        </w:rPr>
        <w:t xml:space="preserve">The following two figures show </w:t>
      </w:r>
      <w:r w:rsidR="00053CD6">
        <w:rPr>
          <w:iCs/>
        </w:rPr>
        <w:t xml:space="preserve">an </w:t>
      </w:r>
      <w:r>
        <w:rPr>
          <w:iCs/>
        </w:rPr>
        <w:t>example</w:t>
      </w:r>
      <w:r w:rsidR="00053CD6">
        <w:rPr>
          <w:iCs/>
        </w:rPr>
        <w:t xml:space="preserve"> </w:t>
      </w:r>
      <w:r>
        <w:rPr>
          <w:iCs/>
        </w:rPr>
        <w:t xml:space="preserve">how these CG/SPS enhancements could be used to ensure message protection during critical periods, using the approach in proposal </w:t>
      </w:r>
      <w:r w:rsidR="00B06A14">
        <w:rPr>
          <w:iCs/>
        </w:rPr>
        <w:t>3</w:t>
      </w:r>
      <w:r>
        <w:rPr>
          <w:iCs/>
        </w:rPr>
        <w:t xml:space="preserve">. </w:t>
      </w:r>
      <w:r w:rsidR="004512BA">
        <w:rPr>
          <w:iCs/>
        </w:rPr>
        <w:t xml:space="preserve">For the sake of </w:t>
      </w:r>
      <w:r w:rsidR="00FC1EC5">
        <w:rPr>
          <w:iCs/>
        </w:rPr>
        <w:t>simplicity,</w:t>
      </w:r>
      <w:r w:rsidR="004512BA">
        <w:rPr>
          <w:iCs/>
        </w:rPr>
        <w:t xml:space="preserve"> </w:t>
      </w:r>
      <w:r w:rsidR="001038BB">
        <w:rPr>
          <w:iCs/>
        </w:rPr>
        <w:t xml:space="preserve">the PDB (and </w:t>
      </w:r>
      <w:r w:rsidR="004512BA">
        <w:rPr>
          <w:iCs/>
        </w:rPr>
        <w:t xml:space="preserve">end-to-end latency) are </w:t>
      </w:r>
      <w:r w:rsidR="006769C8">
        <w:rPr>
          <w:iCs/>
        </w:rPr>
        <w:t xml:space="preserve">assumed to be </w:t>
      </w:r>
      <w:r w:rsidR="007C7D21">
        <w:rPr>
          <w:iCs/>
        </w:rPr>
        <w:t>less</w:t>
      </w:r>
      <w:r w:rsidR="006769C8">
        <w:rPr>
          <w:iCs/>
        </w:rPr>
        <w:t xml:space="preserve"> than or </w:t>
      </w:r>
      <w:r w:rsidR="004512BA">
        <w:rPr>
          <w:iCs/>
        </w:rPr>
        <w:t xml:space="preserve">equal to the transfer interval. </w:t>
      </w:r>
      <w:r w:rsidR="00053CD6">
        <w:rPr>
          <w:iCs/>
        </w:rPr>
        <w:t xml:space="preserve">Figure 3 and 4 </w:t>
      </w:r>
      <w:r w:rsidR="006769C8">
        <w:rPr>
          <w:iCs/>
        </w:rPr>
        <w:t xml:space="preserve">show </w:t>
      </w:r>
      <w:r w:rsidR="00053CD6">
        <w:rPr>
          <w:iCs/>
        </w:rPr>
        <w:t>that the n</w:t>
      </w:r>
      <w:r w:rsidR="00053CD6" w:rsidRPr="00053CD6">
        <w:rPr>
          <w:iCs/>
        </w:rPr>
        <w:t xml:space="preserve">umber of </w:t>
      </w:r>
      <w:r w:rsidR="004512BA">
        <w:rPr>
          <w:iCs/>
        </w:rPr>
        <w:t xml:space="preserve">TB </w:t>
      </w:r>
      <w:r w:rsidR="00053CD6" w:rsidRPr="00053CD6">
        <w:rPr>
          <w:iCs/>
        </w:rPr>
        <w:t xml:space="preserve">repetitions K </w:t>
      </w:r>
      <w:r w:rsidR="004512BA">
        <w:rPr>
          <w:iCs/>
        </w:rPr>
        <w:t xml:space="preserve">(repK) </w:t>
      </w:r>
      <w:r w:rsidR="00053CD6">
        <w:rPr>
          <w:iCs/>
        </w:rPr>
        <w:t xml:space="preserve">is increased </w:t>
      </w:r>
      <w:r w:rsidR="00053CD6" w:rsidRPr="00053CD6">
        <w:rPr>
          <w:iCs/>
        </w:rPr>
        <w:t>during HARQ retransmission</w:t>
      </w:r>
      <w:r w:rsidR="00053CD6">
        <w:rPr>
          <w:iCs/>
        </w:rPr>
        <w:t>, but other parameters could be altered during the retransmission as well.</w:t>
      </w:r>
    </w:p>
    <w:p w14:paraId="6594524C" w14:textId="77777777" w:rsidR="00744CC8" w:rsidRDefault="00744CC8" w:rsidP="00744CC8">
      <w:pPr>
        <w:jc w:val="both"/>
        <w:rPr>
          <w:iCs/>
        </w:rPr>
      </w:pPr>
      <w:r w:rsidRPr="005E6680">
        <w:rPr>
          <w:iCs/>
          <w:noProof/>
        </w:rPr>
        <w:drawing>
          <wp:inline distT="0" distB="0" distL="0" distR="0" wp14:anchorId="6056797C" wp14:editId="707F71AC">
            <wp:extent cx="6122035" cy="3030855"/>
            <wp:effectExtent l="0" t="0" r="0" b="4445"/>
            <wp:docPr id="8" name="Picture 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line chart&#10;&#10;Description automatically generated"/>
                    <pic:cNvPicPr/>
                  </pic:nvPicPr>
                  <pic:blipFill>
                    <a:blip r:embed="rId16"/>
                    <a:stretch>
                      <a:fillRect/>
                    </a:stretch>
                  </pic:blipFill>
                  <pic:spPr>
                    <a:xfrm>
                      <a:off x="0" y="0"/>
                      <a:ext cx="6122035" cy="3030855"/>
                    </a:xfrm>
                    <a:prstGeom prst="rect">
                      <a:avLst/>
                    </a:prstGeom>
                  </pic:spPr>
                </pic:pic>
              </a:graphicData>
            </a:graphic>
          </wp:inline>
        </w:drawing>
      </w:r>
    </w:p>
    <w:p w14:paraId="06262007" w14:textId="77777777" w:rsidR="00744CC8" w:rsidRPr="005E1EAC" w:rsidRDefault="00744CC8" w:rsidP="00744CC8">
      <w:pPr>
        <w:pStyle w:val="Caption"/>
        <w:jc w:val="center"/>
        <w:rPr>
          <w:b/>
          <w:bCs/>
          <w:i w:val="0"/>
          <w:iCs w:val="0"/>
          <w:color w:val="000000" w:themeColor="text1"/>
        </w:rPr>
      </w:pPr>
      <w:r w:rsidRPr="005E1EAC">
        <w:rPr>
          <w:b/>
          <w:bCs/>
          <w:i w:val="0"/>
          <w:iCs w:val="0"/>
          <w:color w:val="000000" w:themeColor="text1"/>
        </w:rPr>
        <w:t xml:space="preserve">Figure </w:t>
      </w:r>
      <w:r w:rsidRPr="005E1EAC">
        <w:rPr>
          <w:b/>
          <w:bCs/>
          <w:i w:val="0"/>
          <w:iCs w:val="0"/>
          <w:color w:val="000000" w:themeColor="text1"/>
        </w:rPr>
        <w:fldChar w:fldCharType="begin"/>
      </w:r>
      <w:r w:rsidRPr="005E1EAC">
        <w:rPr>
          <w:b/>
          <w:bCs/>
          <w:i w:val="0"/>
          <w:iCs w:val="0"/>
          <w:color w:val="000000" w:themeColor="text1"/>
        </w:rPr>
        <w:instrText xml:space="preserve"> SEQ Figure \* ARABIC </w:instrText>
      </w:r>
      <w:r w:rsidRPr="005E1EAC">
        <w:rPr>
          <w:b/>
          <w:bCs/>
          <w:i w:val="0"/>
          <w:iCs w:val="0"/>
          <w:color w:val="000000" w:themeColor="text1"/>
        </w:rPr>
        <w:fldChar w:fldCharType="separate"/>
      </w:r>
      <w:r>
        <w:rPr>
          <w:b/>
          <w:bCs/>
          <w:i w:val="0"/>
          <w:iCs w:val="0"/>
          <w:noProof/>
          <w:color w:val="000000" w:themeColor="text1"/>
        </w:rPr>
        <w:t>3</w:t>
      </w:r>
      <w:r w:rsidRPr="005E1EAC">
        <w:rPr>
          <w:b/>
          <w:bCs/>
          <w:i w:val="0"/>
          <w:iCs w:val="0"/>
          <w:color w:val="000000" w:themeColor="text1"/>
        </w:rPr>
        <w:fldChar w:fldCharType="end"/>
      </w:r>
      <w:r w:rsidRPr="005E1EAC">
        <w:rPr>
          <w:b/>
          <w:bCs/>
          <w:i w:val="0"/>
          <w:iCs w:val="0"/>
          <w:color w:val="000000" w:themeColor="text1"/>
        </w:rPr>
        <w:t>: HARQ ReTx during survival time</w:t>
      </w:r>
    </w:p>
    <w:p w14:paraId="7FA76E07" w14:textId="500AA918" w:rsidR="00744CC8" w:rsidRDefault="00053CD6" w:rsidP="00744CC8">
      <w:pPr>
        <w:jc w:val="both"/>
        <w:rPr>
          <w:iCs/>
        </w:rPr>
      </w:pPr>
      <w:r>
        <w:rPr>
          <w:iCs/>
        </w:rPr>
        <w:t xml:space="preserve">Figure 3 shows a case where the retransmission configuration is altered </w:t>
      </w:r>
      <w:r w:rsidR="009E2036">
        <w:rPr>
          <w:iCs/>
        </w:rPr>
        <w:t xml:space="preserve">for a CG </w:t>
      </w:r>
      <w:r>
        <w:rPr>
          <w:iCs/>
        </w:rPr>
        <w:t>during survival time</w:t>
      </w:r>
      <w:r w:rsidR="00B06A14">
        <w:rPr>
          <w:iCs/>
        </w:rPr>
        <w:t xml:space="preserve"> only</w:t>
      </w:r>
      <w:r>
        <w:rPr>
          <w:iCs/>
        </w:rPr>
        <w:t xml:space="preserve">. Figure 4 shows a case where the retransmission configuration is altered </w:t>
      </w:r>
      <w:r w:rsidR="009E2036">
        <w:rPr>
          <w:iCs/>
        </w:rPr>
        <w:t>for any HARQ ReTx when the survival time is zero.</w:t>
      </w:r>
    </w:p>
    <w:p w14:paraId="5534F94E" w14:textId="77777777" w:rsidR="00744CC8" w:rsidRDefault="00744CC8" w:rsidP="00744CC8">
      <w:pPr>
        <w:jc w:val="both"/>
        <w:rPr>
          <w:iCs/>
        </w:rPr>
      </w:pPr>
      <w:r w:rsidRPr="005E6680">
        <w:rPr>
          <w:iCs/>
          <w:noProof/>
        </w:rPr>
        <w:lastRenderedPageBreak/>
        <w:drawing>
          <wp:inline distT="0" distB="0" distL="0" distR="0" wp14:anchorId="6438B557" wp14:editId="6E91AD22">
            <wp:extent cx="6122035" cy="3131820"/>
            <wp:effectExtent l="0" t="0" r="0" b="5080"/>
            <wp:docPr id="9" name="Picture 9" descr="A picture containing text, sky,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text, sky, map&#10;&#10;Description automatically generated"/>
                    <pic:cNvPicPr/>
                  </pic:nvPicPr>
                  <pic:blipFill>
                    <a:blip r:embed="rId17"/>
                    <a:stretch>
                      <a:fillRect/>
                    </a:stretch>
                  </pic:blipFill>
                  <pic:spPr>
                    <a:xfrm>
                      <a:off x="0" y="0"/>
                      <a:ext cx="6122035" cy="3131820"/>
                    </a:xfrm>
                    <a:prstGeom prst="rect">
                      <a:avLst/>
                    </a:prstGeom>
                  </pic:spPr>
                </pic:pic>
              </a:graphicData>
            </a:graphic>
          </wp:inline>
        </w:drawing>
      </w:r>
    </w:p>
    <w:p w14:paraId="6C4CFB6D" w14:textId="77777777" w:rsidR="00744CC8" w:rsidRPr="009D3D90" w:rsidRDefault="00744CC8" w:rsidP="00744CC8">
      <w:pPr>
        <w:pStyle w:val="Caption"/>
        <w:jc w:val="center"/>
        <w:rPr>
          <w:b/>
          <w:bCs/>
          <w:i w:val="0"/>
          <w:iCs w:val="0"/>
          <w:color w:val="000000" w:themeColor="text1"/>
        </w:rPr>
      </w:pPr>
      <w:r w:rsidRPr="009D3D90">
        <w:rPr>
          <w:b/>
          <w:bCs/>
          <w:i w:val="0"/>
          <w:iCs w:val="0"/>
          <w:color w:val="000000" w:themeColor="text1"/>
        </w:rPr>
        <w:t xml:space="preserve">Figure </w:t>
      </w:r>
      <w:r w:rsidRPr="009D3D90">
        <w:rPr>
          <w:b/>
          <w:bCs/>
          <w:i w:val="0"/>
          <w:iCs w:val="0"/>
          <w:color w:val="000000" w:themeColor="text1"/>
        </w:rPr>
        <w:fldChar w:fldCharType="begin"/>
      </w:r>
      <w:r w:rsidRPr="009D3D90">
        <w:rPr>
          <w:b/>
          <w:bCs/>
          <w:i w:val="0"/>
          <w:iCs w:val="0"/>
          <w:color w:val="000000" w:themeColor="text1"/>
        </w:rPr>
        <w:instrText xml:space="preserve"> SEQ Figure \* ARABIC </w:instrText>
      </w:r>
      <w:r w:rsidRPr="009D3D90">
        <w:rPr>
          <w:b/>
          <w:bCs/>
          <w:i w:val="0"/>
          <w:iCs w:val="0"/>
          <w:color w:val="000000" w:themeColor="text1"/>
        </w:rPr>
        <w:fldChar w:fldCharType="separate"/>
      </w:r>
      <w:r>
        <w:rPr>
          <w:b/>
          <w:bCs/>
          <w:i w:val="0"/>
          <w:iCs w:val="0"/>
          <w:noProof/>
          <w:color w:val="000000" w:themeColor="text1"/>
        </w:rPr>
        <w:t>4</w:t>
      </w:r>
      <w:r w:rsidRPr="009D3D90">
        <w:rPr>
          <w:b/>
          <w:bCs/>
          <w:i w:val="0"/>
          <w:iCs w:val="0"/>
          <w:color w:val="000000" w:themeColor="text1"/>
        </w:rPr>
        <w:fldChar w:fldCharType="end"/>
      </w:r>
      <w:r w:rsidRPr="009D3D90">
        <w:rPr>
          <w:b/>
          <w:bCs/>
          <w:i w:val="0"/>
          <w:iCs w:val="0"/>
          <w:color w:val="000000" w:themeColor="text1"/>
        </w:rPr>
        <w:t xml:space="preserve">: HARQ ReTx when survival time </w:t>
      </w:r>
      <w:r w:rsidRPr="009D3D90">
        <w:rPr>
          <w:b/>
          <w:bCs/>
          <w:i w:val="0"/>
          <w:iCs w:val="0"/>
          <w:noProof/>
          <w:color w:val="000000" w:themeColor="text1"/>
        </w:rPr>
        <w:t>is zero</w:t>
      </w:r>
    </w:p>
    <w:p w14:paraId="4C871AAA" w14:textId="0BA6C463" w:rsidR="00761D45" w:rsidRPr="00211E39" w:rsidRDefault="00761D45" w:rsidP="00F724CA">
      <w:pPr>
        <w:jc w:val="both"/>
        <w:rPr>
          <w:b/>
          <w:bCs/>
          <w:iCs/>
        </w:rPr>
      </w:pPr>
      <w:r>
        <w:rPr>
          <w:iCs/>
        </w:rPr>
        <w:t xml:space="preserve">Another option to achieve a higher level of protection during survival time would </w:t>
      </w:r>
      <w:r w:rsidR="00FC1EC5">
        <w:rPr>
          <w:iCs/>
        </w:rPr>
        <w:t>be to</w:t>
      </w:r>
      <w:r>
        <w:rPr>
          <w:iCs/>
        </w:rPr>
        <w:t xml:space="preserve"> a</w:t>
      </w:r>
      <w:r w:rsidRPr="001A75CC">
        <w:rPr>
          <w:iCs/>
        </w:rPr>
        <w:t xml:space="preserve">llow HARQ ReTx in configured grant </w:t>
      </w:r>
      <w:r w:rsidR="00FC1EC5">
        <w:rPr>
          <w:iCs/>
        </w:rPr>
        <w:t>resources</w:t>
      </w:r>
      <w:r>
        <w:rPr>
          <w:iCs/>
        </w:rPr>
        <w:t xml:space="preserve"> </w:t>
      </w:r>
      <w:r w:rsidRPr="001A75CC">
        <w:rPr>
          <w:iCs/>
        </w:rPr>
        <w:t>where certain CG parameters can be modified during retransmission. As a result, the reliability of HARQ ReTx can be selectively adjusted according to the requirements of the service.</w:t>
      </w:r>
    </w:p>
    <w:p w14:paraId="59D978BD" w14:textId="508FA895" w:rsidR="00E341B3" w:rsidRPr="00211E39" w:rsidRDefault="008F31DF" w:rsidP="00E341B3">
      <w:pPr>
        <w:jc w:val="both"/>
        <w:rPr>
          <w:iCs/>
        </w:rPr>
      </w:pPr>
      <w:r w:rsidRPr="00211E39">
        <w:rPr>
          <w:iCs/>
        </w:rPr>
        <w:t>A number of u</w:t>
      </w:r>
      <w:r w:rsidR="00E341B3" w:rsidRPr="00211E39">
        <w:rPr>
          <w:iCs/>
        </w:rPr>
        <w:t xml:space="preserve">pdates to the operation of configured grants </w:t>
      </w:r>
      <w:r w:rsidR="008C45B4" w:rsidRPr="00211E39">
        <w:rPr>
          <w:iCs/>
        </w:rPr>
        <w:t>are</w:t>
      </w:r>
      <w:r w:rsidRPr="00211E39">
        <w:rPr>
          <w:iCs/>
        </w:rPr>
        <w:t xml:space="preserve"> conceivable</w:t>
      </w:r>
      <w:r w:rsidR="00B06A14">
        <w:rPr>
          <w:iCs/>
        </w:rPr>
        <w:t>, too.</w:t>
      </w:r>
    </w:p>
    <w:p w14:paraId="7206ECC7" w14:textId="3374F634" w:rsidR="008F31DF" w:rsidRPr="00211E39" w:rsidRDefault="008F31DF" w:rsidP="00E341B3">
      <w:pPr>
        <w:pStyle w:val="ListParagraph"/>
        <w:numPr>
          <w:ilvl w:val="0"/>
          <w:numId w:val="43"/>
        </w:numPr>
        <w:jc w:val="both"/>
        <w:rPr>
          <w:iCs/>
        </w:rPr>
      </w:pPr>
      <w:r w:rsidRPr="00211E39">
        <w:rPr>
          <w:iCs/>
        </w:rPr>
        <w:t>An o</w:t>
      </w:r>
      <w:r w:rsidR="00E341B3" w:rsidRPr="00211E39">
        <w:rPr>
          <w:iCs/>
        </w:rPr>
        <w:t>ption for a CG to occur one-time. This may be implemented by making the ’periodicity’ parameter in configuredGrantConfig optional. In other words, such a CG does not have a periodicity.</w:t>
      </w:r>
    </w:p>
    <w:p w14:paraId="624B9E8F" w14:textId="0CA1F416" w:rsidR="00F724CA" w:rsidRPr="003E283E" w:rsidRDefault="008F31DF" w:rsidP="00F724CA">
      <w:pPr>
        <w:pStyle w:val="ListParagraph"/>
        <w:numPr>
          <w:ilvl w:val="0"/>
          <w:numId w:val="43"/>
        </w:numPr>
        <w:jc w:val="both"/>
        <w:rPr>
          <w:iCs/>
          <w:color w:val="44546A" w:themeColor="text2"/>
        </w:rPr>
      </w:pPr>
      <w:r w:rsidRPr="00211E39">
        <w:rPr>
          <w:iCs/>
        </w:rPr>
        <w:t>An o</w:t>
      </w:r>
      <w:r w:rsidR="00E341B3" w:rsidRPr="00211E39">
        <w:rPr>
          <w:iCs/>
        </w:rPr>
        <w:t>ption for a CG to end after a predefined number or periodicities, e.g., once started, the CG ends automatically after x-number of transmit occasions. This may require a new parameter in configuredGrantConfig</w:t>
      </w:r>
      <w:r w:rsidR="00E341B3" w:rsidRPr="003E283E">
        <w:rPr>
          <w:iCs/>
          <w:color w:val="44546A" w:themeColor="text2"/>
        </w:rPr>
        <w:t>.</w:t>
      </w:r>
    </w:p>
    <w:p w14:paraId="0A0EAFF7" w14:textId="10B8A485" w:rsidR="00F724CA" w:rsidRPr="00F724CA" w:rsidRDefault="00F724CA" w:rsidP="00F724CA">
      <w:pPr>
        <w:jc w:val="both"/>
        <w:rPr>
          <w:b/>
          <w:bCs/>
          <w:iCs/>
        </w:rPr>
      </w:pPr>
      <w:r w:rsidRPr="00F724CA">
        <w:rPr>
          <w:b/>
          <w:bCs/>
          <w:iCs/>
        </w:rPr>
        <w:t xml:space="preserve">Proposal </w:t>
      </w:r>
      <w:r w:rsidR="00B06A14">
        <w:rPr>
          <w:b/>
          <w:bCs/>
          <w:iCs/>
        </w:rPr>
        <w:t>4</w:t>
      </w:r>
      <w:r w:rsidRPr="00F724CA">
        <w:rPr>
          <w:b/>
          <w:bCs/>
          <w:iCs/>
        </w:rPr>
        <w:t xml:space="preserve">: </w:t>
      </w:r>
      <w:r w:rsidR="00DE71D8">
        <w:rPr>
          <w:b/>
          <w:bCs/>
          <w:iCs/>
        </w:rPr>
        <w:t>Utilize</w:t>
      </w:r>
      <w:r w:rsidRPr="00F724CA">
        <w:rPr>
          <w:b/>
          <w:bCs/>
          <w:iCs/>
        </w:rPr>
        <w:t xml:space="preserve"> HARQ ReTx in configured grant resou</w:t>
      </w:r>
      <w:r w:rsidR="000A5319">
        <w:rPr>
          <w:b/>
          <w:bCs/>
          <w:iCs/>
        </w:rPr>
        <w:t>r</w:t>
      </w:r>
      <w:r w:rsidRPr="00F724CA">
        <w:rPr>
          <w:b/>
          <w:bCs/>
          <w:iCs/>
        </w:rPr>
        <w:t>ces where certain CG/SPS parameters can be modified during retransmission.</w:t>
      </w:r>
    </w:p>
    <w:p w14:paraId="383F17B0" w14:textId="68F0090E" w:rsidR="001912C3" w:rsidRDefault="00B06A14" w:rsidP="004A74BD">
      <w:pPr>
        <w:jc w:val="both"/>
        <w:rPr>
          <w:iCs/>
        </w:rPr>
      </w:pPr>
      <w:r>
        <w:rPr>
          <w:iCs/>
        </w:rPr>
        <w:t>The following s</w:t>
      </w:r>
      <w:r w:rsidR="004A74BD">
        <w:rPr>
          <w:iCs/>
        </w:rPr>
        <w:t xml:space="preserve">ection 3.1.1 lists </w:t>
      </w:r>
      <w:r>
        <w:rPr>
          <w:iCs/>
        </w:rPr>
        <w:t xml:space="preserve">two </w:t>
      </w:r>
      <w:r w:rsidR="004A74BD">
        <w:rPr>
          <w:iCs/>
        </w:rPr>
        <w:t xml:space="preserve">options to </w:t>
      </w:r>
      <w:r>
        <w:rPr>
          <w:iCs/>
        </w:rPr>
        <w:t xml:space="preserve">specify </w:t>
      </w:r>
      <w:r w:rsidR="004A74BD">
        <w:rPr>
          <w:iCs/>
        </w:rPr>
        <w:t xml:space="preserve">the HARQ retransmission </w:t>
      </w:r>
      <w:r w:rsidRPr="00B06A14">
        <w:rPr>
          <w:iCs/>
        </w:rPr>
        <w:t>enhancements in proposal 3 and 4</w:t>
      </w:r>
      <w:r>
        <w:rPr>
          <w:iCs/>
        </w:rPr>
        <w:t>.</w:t>
      </w:r>
    </w:p>
    <w:p w14:paraId="7735B1C5" w14:textId="77777777" w:rsidR="003F73A0" w:rsidRPr="004A74BD" w:rsidRDefault="003F73A0" w:rsidP="004A74BD">
      <w:pPr>
        <w:jc w:val="both"/>
        <w:rPr>
          <w:iCs/>
        </w:rPr>
      </w:pPr>
    </w:p>
    <w:p w14:paraId="39F677B9" w14:textId="3524FF42" w:rsidR="004A74BD" w:rsidRDefault="004A74BD" w:rsidP="004A74BD">
      <w:pPr>
        <w:pStyle w:val="Heading3"/>
      </w:pPr>
      <w:r>
        <w:t xml:space="preserve">Option 1: HARQ </w:t>
      </w:r>
      <w:r w:rsidR="00DD2DF0">
        <w:t>ReTx</w:t>
      </w:r>
      <w:r w:rsidRPr="004A74BD">
        <w:t xml:space="preserve"> protection via selected </w:t>
      </w:r>
      <w:r w:rsidR="006D541B">
        <w:t xml:space="preserve">CG/SPS </w:t>
      </w:r>
      <w:r w:rsidRPr="004A74BD">
        <w:t>parameter config</w:t>
      </w:r>
      <w:r w:rsidR="00DD2DF0">
        <w:t>uration</w:t>
      </w:r>
    </w:p>
    <w:p w14:paraId="53B7144F" w14:textId="3C38B86B" w:rsidR="002B2578" w:rsidRDefault="00027216" w:rsidP="00027216">
      <w:pPr>
        <w:jc w:val="both"/>
        <w:rPr>
          <w:iCs/>
        </w:rPr>
      </w:pPr>
      <w:r>
        <w:rPr>
          <w:iCs/>
        </w:rPr>
        <w:t xml:space="preserve">A straight-forward </w:t>
      </w:r>
      <w:r w:rsidR="00B06A14">
        <w:rPr>
          <w:iCs/>
        </w:rPr>
        <w:t xml:space="preserve">option </w:t>
      </w:r>
      <w:r>
        <w:rPr>
          <w:iCs/>
        </w:rPr>
        <w:t>would be to s</w:t>
      </w:r>
      <w:r w:rsidRPr="00027216">
        <w:rPr>
          <w:iCs/>
        </w:rPr>
        <w:t xml:space="preserve">upply the </w:t>
      </w:r>
      <w:r>
        <w:rPr>
          <w:iCs/>
        </w:rPr>
        <w:t xml:space="preserve">configuredGrantConfig </w:t>
      </w:r>
      <w:r w:rsidR="002B2578">
        <w:rPr>
          <w:iCs/>
        </w:rPr>
        <w:t xml:space="preserve">for a specific </w:t>
      </w:r>
      <w:r w:rsidR="00B06A14">
        <w:rPr>
          <w:iCs/>
        </w:rPr>
        <w:t xml:space="preserve">feature or functionality </w:t>
      </w:r>
      <w:r w:rsidRPr="00027216">
        <w:rPr>
          <w:iCs/>
        </w:rPr>
        <w:t xml:space="preserve">with </w:t>
      </w:r>
      <w:r w:rsidR="002B2578">
        <w:rPr>
          <w:iCs/>
        </w:rPr>
        <w:t xml:space="preserve">additional parameters </w:t>
      </w:r>
      <w:r w:rsidRPr="00027216">
        <w:rPr>
          <w:iCs/>
        </w:rPr>
        <w:t xml:space="preserve">valid during HARQ ReTx phases only. Thereby </w:t>
      </w:r>
      <w:r w:rsidR="00C07D51">
        <w:rPr>
          <w:iCs/>
        </w:rPr>
        <w:t xml:space="preserve">the same </w:t>
      </w:r>
      <w:r w:rsidR="00B06A14">
        <w:rPr>
          <w:iCs/>
        </w:rPr>
        <w:t xml:space="preserve">feature </w:t>
      </w:r>
      <w:r w:rsidRPr="00027216">
        <w:rPr>
          <w:iCs/>
        </w:rPr>
        <w:t>can use different parameter values during InitialTx and ReTx/survival time.</w:t>
      </w:r>
      <w:r w:rsidR="002B2578">
        <w:rPr>
          <w:iCs/>
        </w:rPr>
        <w:t xml:space="preserve"> </w:t>
      </w:r>
      <w:r w:rsidR="00C07D51">
        <w:rPr>
          <w:iCs/>
        </w:rPr>
        <w:t xml:space="preserve">For example, to trigger a different number of repetitions during </w:t>
      </w:r>
      <w:r w:rsidR="002B2578">
        <w:rPr>
          <w:iCs/>
        </w:rPr>
        <w:t xml:space="preserve">HARQ </w:t>
      </w:r>
      <w:r w:rsidR="00C07D51">
        <w:rPr>
          <w:iCs/>
        </w:rPr>
        <w:t xml:space="preserve">InitialTx and </w:t>
      </w:r>
      <w:r w:rsidR="002B2578">
        <w:rPr>
          <w:iCs/>
        </w:rPr>
        <w:t xml:space="preserve">HARQ </w:t>
      </w:r>
      <w:r w:rsidR="00C07D51">
        <w:rPr>
          <w:iCs/>
        </w:rPr>
        <w:t>ReTx,</w:t>
      </w:r>
      <w:r w:rsidR="002B2578">
        <w:rPr>
          <w:iCs/>
        </w:rPr>
        <w:t xml:space="preserve"> an additional repK parameter could be defined (let’s call it repK-ReTx) that applies under conditions such as HARQ retransmission in survival time. </w:t>
      </w:r>
      <w:r w:rsidRPr="00027216">
        <w:rPr>
          <w:iCs/>
        </w:rPr>
        <w:t xml:space="preserve">Suitable other parameters </w:t>
      </w:r>
      <w:r w:rsidR="00C07D51">
        <w:rPr>
          <w:iCs/>
        </w:rPr>
        <w:t xml:space="preserve">could </w:t>
      </w:r>
      <w:r w:rsidRPr="00027216">
        <w:rPr>
          <w:iCs/>
        </w:rPr>
        <w:t xml:space="preserve">be </w:t>
      </w:r>
      <w:r w:rsidR="00BD1FA6">
        <w:rPr>
          <w:iCs/>
        </w:rPr>
        <w:t xml:space="preserve">defined </w:t>
      </w:r>
      <w:r w:rsidRPr="00027216">
        <w:rPr>
          <w:iCs/>
        </w:rPr>
        <w:t>in a similar way (e.g., periodicity-ReTx, timeDomainOffset-ReTx, pusch-RepTypeIndicator-ReTx, etc.)</w:t>
      </w:r>
      <w:r w:rsidR="00C07D51">
        <w:rPr>
          <w:iCs/>
        </w:rPr>
        <w:t xml:space="preserve">. </w:t>
      </w:r>
    </w:p>
    <w:p w14:paraId="59A7E001" w14:textId="327D40D7" w:rsidR="00081226" w:rsidRDefault="00C07D51" w:rsidP="00027216">
      <w:pPr>
        <w:jc w:val="both"/>
        <w:rPr>
          <w:iCs/>
        </w:rPr>
      </w:pPr>
      <w:r>
        <w:rPr>
          <w:iCs/>
        </w:rPr>
        <w:t xml:space="preserve">One important thing to note is that the </w:t>
      </w:r>
      <w:r w:rsidR="00027216" w:rsidRPr="00027216">
        <w:rPr>
          <w:iCs/>
        </w:rPr>
        <w:t>TBS needs to stay the same</w:t>
      </w:r>
      <w:r w:rsidR="00081226">
        <w:rPr>
          <w:iCs/>
        </w:rPr>
        <w:t xml:space="preserve">, since </w:t>
      </w:r>
      <w:r w:rsidR="002B2578">
        <w:rPr>
          <w:iCs/>
        </w:rPr>
        <w:t>the MAC PDU is already in the HARQ buffer</w:t>
      </w:r>
      <w:r w:rsidR="00027216" w:rsidRPr="00027216">
        <w:rPr>
          <w:iCs/>
        </w:rPr>
        <w:t xml:space="preserve"> </w:t>
      </w:r>
      <w:r w:rsidR="002B2578">
        <w:rPr>
          <w:iCs/>
        </w:rPr>
        <w:t xml:space="preserve">and the UE should not need to recreate the MAC PDU. </w:t>
      </w:r>
      <w:r w:rsidR="00081226">
        <w:rPr>
          <w:iCs/>
        </w:rPr>
        <w:t xml:space="preserve">The </w:t>
      </w:r>
      <w:r w:rsidR="00027216" w:rsidRPr="00027216">
        <w:rPr>
          <w:iCs/>
        </w:rPr>
        <w:t xml:space="preserve">retransmission </w:t>
      </w:r>
      <w:r w:rsidR="00081226">
        <w:rPr>
          <w:iCs/>
        </w:rPr>
        <w:t xml:space="preserve">invokes the </w:t>
      </w:r>
      <w:r w:rsidR="00027216" w:rsidRPr="00027216">
        <w:rPr>
          <w:iCs/>
        </w:rPr>
        <w:t xml:space="preserve">same HARQ process </w:t>
      </w:r>
      <w:r w:rsidR="00081226">
        <w:rPr>
          <w:iCs/>
        </w:rPr>
        <w:t xml:space="preserve">such that </w:t>
      </w:r>
      <w:r w:rsidR="00027216" w:rsidRPr="00027216">
        <w:rPr>
          <w:iCs/>
        </w:rPr>
        <w:t>the CG keeps using the same HARQ ID and the same CG index.</w:t>
      </w:r>
    </w:p>
    <w:p w14:paraId="03D94EB1" w14:textId="0AC5DBBC" w:rsidR="008F47C0" w:rsidRDefault="008F47C0" w:rsidP="008F47C0">
      <w:pPr>
        <w:jc w:val="both"/>
        <w:rPr>
          <w:iCs/>
        </w:rPr>
      </w:pPr>
      <w:r>
        <w:rPr>
          <w:iCs/>
        </w:rPr>
        <w:t xml:space="preserve">This </w:t>
      </w:r>
      <w:r w:rsidR="007250BA">
        <w:rPr>
          <w:iCs/>
        </w:rPr>
        <w:t>enhancement</w:t>
      </w:r>
      <w:r w:rsidR="00AB2907">
        <w:rPr>
          <w:iCs/>
        </w:rPr>
        <w:t xml:space="preserve"> option </w:t>
      </w:r>
      <w:r>
        <w:rPr>
          <w:iCs/>
        </w:rPr>
        <w:t xml:space="preserve">could be used when only </w:t>
      </w:r>
      <w:r w:rsidRPr="00027216">
        <w:rPr>
          <w:iCs/>
        </w:rPr>
        <w:t xml:space="preserve">a subset of CG parameters </w:t>
      </w:r>
      <w:r w:rsidR="00B06A14">
        <w:rPr>
          <w:iCs/>
        </w:rPr>
        <w:t xml:space="preserve">needs </w:t>
      </w:r>
      <w:r w:rsidRPr="00027216">
        <w:rPr>
          <w:iCs/>
        </w:rPr>
        <w:t xml:space="preserve">to </w:t>
      </w:r>
      <w:r>
        <w:rPr>
          <w:iCs/>
        </w:rPr>
        <w:t>be adjusted</w:t>
      </w:r>
      <w:r w:rsidRPr="00027216">
        <w:rPr>
          <w:iCs/>
        </w:rPr>
        <w:t>.</w:t>
      </w:r>
      <w:r>
        <w:rPr>
          <w:iCs/>
        </w:rPr>
        <w:t xml:space="preserve"> The annex in section 6.1.1.1 shows a potential implementation of this approach.</w:t>
      </w:r>
    </w:p>
    <w:p w14:paraId="38473F83" w14:textId="4117E872" w:rsidR="00EA24BB" w:rsidRDefault="00EA24BB" w:rsidP="00027216">
      <w:pPr>
        <w:jc w:val="both"/>
        <w:rPr>
          <w:iCs/>
        </w:rPr>
      </w:pPr>
      <w:r>
        <w:rPr>
          <w:iCs/>
        </w:rPr>
        <w:t xml:space="preserve">The typical case would be a HARQ retransmission of a configured grant through a dynamic grant. Here the </w:t>
      </w:r>
      <w:r w:rsidR="00027216" w:rsidRPr="00027216">
        <w:rPr>
          <w:iCs/>
        </w:rPr>
        <w:t xml:space="preserve">CG ReTx </w:t>
      </w:r>
      <w:r>
        <w:rPr>
          <w:iCs/>
        </w:rPr>
        <w:t xml:space="preserve">is </w:t>
      </w:r>
      <w:r w:rsidR="00027216" w:rsidRPr="00027216">
        <w:rPr>
          <w:iCs/>
        </w:rPr>
        <w:t xml:space="preserve">triggered by a DCI addressed to CS-RNTI with NDI=1 for a HARQ ID on a given CC/cell. </w:t>
      </w:r>
      <w:r>
        <w:rPr>
          <w:iCs/>
        </w:rPr>
        <w:t>The CG-PUSCH is retransmitted one time</w:t>
      </w:r>
      <w:r w:rsidR="00027216" w:rsidRPr="00027216">
        <w:rPr>
          <w:iCs/>
        </w:rPr>
        <w:t xml:space="preserve">. </w:t>
      </w:r>
      <w:r>
        <w:rPr>
          <w:iCs/>
        </w:rPr>
        <w:t>Conditions to enable the new retransmission parameter (</w:t>
      </w:r>
      <w:r w:rsidR="00FC1EC5">
        <w:rPr>
          <w:iCs/>
        </w:rPr>
        <w:t>e.g.,</w:t>
      </w:r>
      <w:r>
        <w:rPr>
          <w:iCs/>
        </w:rPr>
        <w:t xml:space="preserve"> in survival time) can be specified.</w:t>
      </w:r>
    </w:p>
    <w:p w14:paraId="5A217AFD" w14:textId="5323C994" w:rsidR="00027216" w:rsidRPr="00027216" w:rsidRDefault="00EA24BB" w:rsidP="00027216">
      <w:pPr>
        <w:jc w:val="both"/>
        <w:rPr>
          <w:iCs/>
        </w:rPr>
      </w:pPr>
      <w:r>
        <w:rPr>
          <w:iCs/>
        </w:rPr>
        <w:lastRenderedPageBreak/>
        <w:t xml:space="preserve">Furthermore, a </w:t>
      </w:r>
      <w:r w:rsidR="00027216" w:rsidRPr="00027216">
        <w:rPr>
          <w:iCs/>
        </w:rPr>
        <w:t xml:space="preserve">HARQ ReTx might </w:t>
      </w:r>
      <w:r w:rsidR="00DD2DF0">
        <w:rPr>
          <w:iCs/>
        </w:rPr>
        <w:t xml:space="preserve">be configured to </w:t>
      </w:r>
      <w:r w:rsidR="00DD2DF0" w:rsidRPr="00027216">
        <w:rPr>
          <w:iCs/>
        </w:rPr>
        <w:t>automatically</w:t>
      </w:r>
      <w:r w:rsidR="00DD2DF0">
        <w:rPr>
          <w:iCs/>
        </w:rPr>
        <w:t xml:space="preserve"> utilize </w:t>
      </w:r>
      <w:r>
        <w:rPr>
          <w:iCs/>
        </w:rPr>
        <w:t>CG resources (proposal 4)</w:t>
      </w:r>
      <w:r w:rsidR="00687681">
        <w:rPr>
          <w:iCs/>
        </w:rPr>
        <w:t xml:space="preserve"> </w:t>
      </w:r>
      <w:r w:rsidR="00DD2DF0">
        <w:rPr>
          <w:iCs/>
        </w:rPr>
        <w:t xml:space="preserve">through one of </w:t>
      </w:r>
      <w:r w:rsidR="00687681">
        <w:rPr>
          <w:iCs/>
        </w:rPr>
        <w:t xml:space="preserve">the two </w:t>
      </w:r>
      <w:r w:rsidR="00DD2DF0">
        <w:rPr>
          <w:iCs/>
        </w:rPr>
        <w:t xml:space="preserve">alternative </w:t>
      </w:r>
      <w:r w:rsidR="00687681">
        <w:rPr>
          <w:iCs/>
        </w:rPr>
        <w:t>option</w:t>
      </w:r>
      <w:r w:rsidR="00DD2DF0">
        <w:rPr>
          <w:iCs/>
        </w:rPr>
        <w:t>s</w:t>
      </w:r>
      <w:r w:rsidR="00687681">
        <w:rPr>
          <w:iCs/>
        </w:rPr>
        <w:t xml:space="preserve"> below. The </w:t>
      </w:r>
      <w:r w:rsidR="00687681" w:rsidRPr="00687681">
        <w:rPr>
          <w:iCs/>
        </w:rPr>
        <w:t xml:space="preserve">validity period </w:t>
      </w:r>
      <w:r w:rsidR="00687681">
        <w:rPr>
          <w:iCs/>
        </w:rPr>
        <w:t xml:space="preserve">of the new </w:t>
      </w:r>
      <w:r w:rsidR="00687681" w:rsidRPr="00687681">
        <w:rPr>
          <w:iCs/>
        </w:rPr>
        <w:t>ReTx parameter</w:t>
      </w:r>
      <w:r w:rsidR="00687681">
        <w:rPr>
          <w:iCs/>
        </w:rPr>
        <w:t xml:space="preserve">s might </w:t>
      </w:r>
      <w:r w:rsidR="00687681" w:rsidRPr="00687681">
        <w:rPr>
          <w:iCs/>
        </w:rPr>
        <w:t xml:space="preserve">end at </w:t>
      </w:r>
      <w:r w:rsidR="00687681">
        <w:rPr>
          <w:iCs/>
        </w:rPr>
        <w:t xml:space="preserve">the </w:t>
      </w:r>
      <w:r w:rsidR="00687681" w:rsidRPr="00687681">
        <w:rPr>
          <w:iCs/>
        </w:rPr>
        <w:t>expiry of the configuredGrantTimer.</w:t>
      </w:r>
    </w:p>
    <w:p w14:paraId="6B7CFBD1" w14:textId="2661D0BE" w:rsidR="00027216" w:rsidRDefault="00DD2DF0" w:rsidP="00027216">
      <w:pPr>
        <w:pStyle w:val="ListParagraph"/>
        <w:numPr>
          <w:ilvl w:val="0"/>
          <w:numId w:val="43"/>
        </w:numPr>
        <w:jc w:val="both"/>
        <w:rPr>
          <w:iCs/>
        </w:rPr>
      </w:pPr>
      <w:r>
        <w:rPr>
          <w:iCs/>
        </w:rPr>
        <w:t xml:space="preserve">Alternative </w:t>
      </w:r>
      <w:r w:rsidR="00027216" w:rsidRPr="00027216">
        <w:rPr>
          <w:iCs/>
        </w:rPr>
        <w:t xml:space="preserve">1: </w:t>
      </w:r>
      <w:r w:rsidR="00EA24BB">
        <w:rPr>
          <w:iCs/>
        </w:rPr>
        <w:t xml:space="preserve">HARQ ReTx starts at </w:t>
      </w:r>
      <w:r w:rsidR="00027216" w:rsidRPr="00027216">
        <w:rPr>
          <w:iCs/>
        </w:rPr>
        <w:t xml:space="preserve">the next regular CG occasion. </w:t>
      </w:r>
    </w:p>
    <w:p w14:paraId="02AF837B" w14:textId="225B4BD5" w:rsidR="00027216" w:rsidRPr="00EA24BB" w:rsidRDefault="00DD2DF0" w:rsidP="00EA24BB">
      <w:pPr>
        <w:pStyle w:val="ListParagraph"/>
        <w:numPr>
          <w:ilvl w:val="0"/>
          <w:numId w:val="43"/>
        </w:numPr>
        <w:jc w:val="both"/>
        <w:rPr>
          <w:iCs/>
        </w:rPr>
      </w:pPr>
      <w:r>
        <w:rPr>
          <w:iCs/>
        </w:rPr>
        <w:t xml:space="preserve">Alternative </w:t>
      </w:r>
      <w:r w:rsidR="00027216" w:rsidRPr="00027216">
        <w:rPr>
          <w:iCs/>
        </w:rPr>
        <w:t xml:space="preserve">2: </w:t>
      </w:r>
      <w:r w:rsidR="00EA24BB">
        <w:rPr>
          <w:iCs/>
        </w:rPr>
        <w:t xml:space="preserve">HARQ </w:t>
      </w:r>
      <w:r w:rsidR="00027216" w:rsidRPr="00027216">
        <w:rPr>
          <w:iCs/>
        </w:rPr>
        <w:t xml:space="preserve">ReTx does not need to wait until the next CG occasion. Early start by a different </w:t>
      </w:r>
      <w:r w:rsidR="00EA24BB">
        <w:rPr>
          <w:iCs/>
        </w:rPr>
        <w:t xml:space="preserve">CG </w:t>
      </w:r>
      <w:r w:rsidR="00027216" w:rsidRPr="00027216">
        <w:rPr>
          <w:iCs/>
        </w:rPr>
        <w:t>offset and periodicity.</w:t>
      </w:r>
    </w:p>
    <w:p w14:paraId="11787AAC" w14:textId="105446FC" w:rsidR="00027216" w:rsidRPr="00027216" w:rsidRDefault="00EA24BB" w:rsidP="00687681">
      <w:pPr>
        <w:jc w:val="both"/>
        <w:rPr>
          <w:b/>
          <w:bCs/>
          <w:i/>
          <w:iCs/>
          <w:color w:val="000000" w:themeColor="text1"/>
        </w:rPr>
      </w:pPr>
      <w:r w:rsidRPr="00EA24BB">
        <w:rPr>
          <w:iCs/>
        </w:rPr>
        <w:t>However, unless Rel</w:t>
      </w:r>
      <w:r>
        <w:rPr>
          <w:iCs/>
        </w:rPr>
        <w:t>-</w:t>
      </w:r>
      <w:r w:rsidRPr="00EA24BB">
        <w:rPr>
          <w:iCs/>
        </w:rPr>
        <w:t xml:space="preserve">17 allows for an explicit CG HARQ NACK (which is not currently the case), </w:t>
      </w:r>
      <w:r w:rsidR="00DD2DF0">
        <w:rPr>
          <w:iCs/>
        </w:rPr>
        <w:t xml:space="preserve">alternatives </w:t>
      </w:r>
      <w:r w:rsidRPr="00EA24BB">
        <w:rPr>
          <w:iCs/>
        </w:rPr>
        <w:t>1</w:t>
      </w:r>
      <w:r w:rsidR="00DD2DF0">
        <w:rPr>
          <w:iCs/>
        </w:rPr>
        <w:t xml:space="preserve"> and </w:t>
      </w:r>
      <w:r w:rsidRPr="00EA24BB">
        <w:rPr>
          <w:iCs/>
        </w:rPr>
        <w:t xml:space="preserve">2 </w:t>
      </w:r>
      <w:r w:rsidR="00687681">
        <w:rPr>
          <w:iCs/>
        </w:rPr>
        <w:t xml:space="preserve">might seem </w:t>
      </w:r>
      <w:r w:rsidRPr="00EA24BB">
        <w:rPr>
          <w:iCs/>
        </w:rPr>
        <w:t>less favorable.</w:t>
      </w:r>
    </w:p>
    <w:p w14:paraId="1F58A453" w14:textId="4209ACDE" w:rsidR="006D541B" w:rsidRPr="003B1AFE" w:rsidRDefault="006D541B" w:rsidP="00027216">
      <w:pPr>
        <w:jc w:val="both"/>
        <w:rPr>
          <w:b/>
          <w:bCs/>
          <w:iCs/>
          <w:color w:val="000000" w:themeColor="text1"/>
        </w:rPr>
      </w:pPr>
      <w:r w:rsidRPr="003B1AFE">
        <w:rPr>
          <w:b/>
          <w:bCs/>
          <w:iCs/>
          <w:color w:val="000000" w:themeColor="text1"/>
        </w:rPr>
        <w:t xml:space="preserve">Proposal </w:t>
      </w:r>
      <w:r w:rsidR="00DD2DF0">
        <w:rPr>
          <w:b/>
          <w:bCs/>
          <w:iCs/>
          <w:color w:val="000000" w:themeColor="text1"/>
        </w:rPr>
        <w:t>5</w:t>
      </w:r>
      <w:r w:rsidRPr="003B1AFE">
        <w:rPr>
          <w:b/>
          <w:bCs/>
          <w:iCs/>
          <w:color w:val="000000" w:themeColor="text1"/>
        </w:rPr>
        <w:t xml:space="preserve">: </w:t>
      </w:r>
      <w:r w:rsidR="00DE71D8">
        <w:rPr>
          <w:b/>
          <w:bCs/>
          <w:iCs/>
          <w:color w:val="000000" w:themeColor="text1"/>
        </w:rPr>
        <w:t>C</w:t>
      </w:r>
      <w:r w:rsidRPr="003B1AFE">
        <w:rPr>
          <w:b/>
          <w:bCs/>
          <w:iCs/>
          <w:color w:val="000000" w:themeColor="text1"/>
        </w:rPr>
        <w:t xml:space="preserve">onsider </w:t>
      </w:r>
      <w:r w:rsidRPr="008F47C0">
        <w:rPr>
          <w:b/>
          <w:bCs/>
          <w:iCs/>
          <w:color w:val="000000" w:themeColor="text1"/>
        </w:rPr>
        <w:t xml:space="preserve">HARQ retransmission protection via selected </w:t>
      </w:r>
      <w:r w:rsidR="00DD2DF0">
        <w:rPr>
          <w:b/>
          <w:bCs/>
          <w:iCs/>
          <w:color w:val="000000" w:themeColor="text1"/>
        </w:rPr>
        <w:t xml:space="preserve">CG/SPS </w:t>
      </w:r>
      <w:r w:rsidRPr="008F47C0">
        <w:rPr>
          <w:b/>
          <w:bCs/>
          <w:iCs/>
          <w:color w:val="000000" w:themeColor="text1"/>
        </w:rPr>
        <w:t xml:space="preserve">parameter </w:t>
      </w:r>
      <w:r w:rsidR="00DD2DF0">
        <w:rPr>
          <w:b/>
          <w:bCs/>
          <w:iCs/>
          <w:color w:val="000000" w:themeColor="text1"/>
        </w:rPr>
        <w:t xml:space="preserve">configuration as </w:t>
      </w:r>
      <w:r w:rsidRPr="003B1AFE">
        <w:rPr>
          <w:b/>
          <w:bCs/>
          <w:iCs/>
          <w:color w:val="000000" w:themeColor="text1"/>
        </w:rPr>
        <w:t>option 1</w:t>
      </w:r>
      <w:r w:rsidR="003B1AFE">
        <w:rPr>
          <w:b/>
          <w:bCs/>
          <w:iCs/>
          <w:color w:val="000000" w:themeColor="text1"/>
        </w:rPr>
        <w:t>.</w:t>
      </w:r>
    </w:p>
    <w:p w14:paraId="468C6A09" w14:textId="5DF70873" w:rsidR="00687681" w:rsidRDefault="00AB2907" w:rsidP="00027216">
      <w:pPr>
        <w:jc w:val="both"/>
        <w:rPr>
          <w:iCs/>
        </w:rPr>
      </w:pPr>
      <w:r>
        <w:rPr>
          <w:iCs/>
        </w:rPr>
        <w:t xml:space="preserve">A similar </w:t>
      </w:r>
      <w:r w:rsidR="008F47C0">
        <w:rPr>
          <w:iCs/>
        </w:rPr>
        <w:t>‘</w:t>
      </w:r>
      <w:r>
        <w:rPr>
          <w:iCs/>
        </w:rPr>
        <w:t xml:space="preserve">selected </w:t>
      </w:r>
      <w:r w:rsidR="008F47C0">
        <w:rPr>
          <w:iCs/>
        </w:rPr>
        <w:t>parameter</w:t>
      </w:r>
      <w:r>
        <w:rPr>
          <w:iCs/>
        </w:rPr>
        <w:t xml:space="preserve"> config</w:t>
      </w:r>
      <w:r w:rsidR="008F47C0">
        <w:rPr>
          <w:iCs/>
        </w:rPr>
        <w:t xml:space="preserve">’ </w:t>
      </w:r>
      <w:r w:rsidR="00027216" w:rsidRPr="00027216">
        <w:rPr>
          <w:iCs/>
        </w:rPr>
        <w:t>can be applied to DL SPS</w:t>
      </w:r>
      <w:r w:rsidR="00027216">
        <w:rPr>
          <w:iCs/>
        </w:rPr>
        <w:t xml:space="preserve"> as well</w:t>
      </w:r>
      <w:r w:rsidR="00027216" w:rsidRPr="00027216">
        <w:rPr>
          <w:iCs/>
        </w:rPr>
        <w:t>.</w:t>
      </w:r>
      <w:r w:rsidR="00027216">
        <w:rPr>
          <w:iCs/>
        </w:rPr>
        <w:t xml:space="preserve"> </w:t>
      </w:r>
      <w:r w:rsidR="00027216" w:rsidRPr="00027216">
        <w:rPr>
          <w:iCs/>
        </w:rPr>
        <w:t>The need for recovery during survival time is more pronounced in UL</w:t>
      </w:r>
      <w:r w:rsidR="00DD2DF0">
        <w:rPr>
          <w:iCs/>
        </w:rPr>
        <w:t xml:space="preserve"> though</w:t>
      </w:r>
      <w:r w:rsidR="00027216" w:rsidRPr="00027216">
        <w:rPr>
          <w:iCs/>
        </w:rPr>
        <w:t xml:space="preserve">. For the DL, the network has more control over </w:t>
      </w:r>
      <w:r w:rsidR="00DD2DF0">
        <w:rPr>
          <w:iCs/>
        </w:rPr>
        <w:t xml:space="preserve">scheduling and </w:t>
      </w:r>
      <w:r w:rsidR="00DD2DF0" w:rsidRPr="00DD2DF0">
        <w:rPr>
          <w:iCs/>
        </w:rPr>
        <w:t>transmission</w:t>
      </w:r>
      <w:r w:rsidR="00DD2DF0">
        <w:rPr>
          <w:iCs/>
        </w:rPr>
        <w:t xml:space="preserve"> of data</w:t>
      </w:r>
      <w:r w:rsidR="00027216" w:rsidRPr="00027216">
        <w:rPr>
          <w:iCs/>
        </w:rPr>
        <w:t xml:space="preserve">. </w:t>
      </w:r>
      <w:r w:rsidR="008F47C0">
        <w:rPr>
          <w:iCs/>
        </w:rPr>
        <w:t>The annex in s</w:t>
      </w:r>
      <w:r w:rsidR="00687681">
        <w:rPr>
          <w:iCs/>
        </w:rPr>
        <w:t>ection 6.1.1</w:t>
      </w:r>
      <w:r w:rsidR="00D46847">
        <w:rPr>
          <w:iCs/>
        </w:rPr>
        <w:t>.2</w:t>
      </w:r>
      <w:r w:rsidR="00687681">
        <w:rPr>
          <w:iCs/>
        </w:rPr>
        <w:t xml:space="preserve"> contains a potential </w:t>
      </w:r>
      <w:r w:rsidR="008F47C0">
        <w:rPr>
          <w:iCs/>
        </w:rPr>
        <w:t>implementation of this approach</w:t>
      </w:r>
      <w:r w:rsidR="00DD2DF0">
        <w:rPr>
          <w:iCs/>
        </w:rPr>
        <w:t xml:space="preserve"> for the DL</w:t>
      </w:r>
      <w:r w:rsidR="008F47C0">
        <w:rPr>
          <w:iCs/>
        </w:rPr>
        <w:t xml:space="preserve">. </w:t>
      </w:r>
    </w:p>
    <w:p w14:paraId="5DE8A8BD" w14:textId="03734725" w:rsidR="00027216" w:rsidRPr="00027216" w:rsidRDefault="00027216" w:rsidP="0077411C">
      <w:pPr>
        <w:jc w:val="both"/>
        <w:rPr>
          <w:b/>
          <w:bCs/>
          <w:iCs/>
        </w:rPr>
      </w:pPr>
      <w:r w:rsidRPr="00027216">
        <w:rPr>
          <w:b/>
          <w:bCs/>
          <w:iCs/>
        </w:rPr>
        <w:t>Proposal</w:t>
      </w:r>
      <w:r w:rsidR="008F47C0">
        <w:rPr>
          <w:b/>
          <w:bCs/>
          <w:iCs/>
        </w:rPr>
        <w:t xml:space="preserve"> </w:t>
      </w:r>
      <w:r w:rsidR="00DD2DF0">
        <w:rPr>
          <w:b/>
          <w:bCs/>
          <w:iCs/>
        </w:rPr>
        <w:t>6</w:t>
      </w:r>
      <w:r w:rsidRPr="00027216">
        <w:rPr>
          <w:b/>
          <w:bCs/>
          <w:iCs/>
        </w:rPr>
        <w:t xml:space="preserve">: RAN2 to discuss if </w:t>
      </w:r>
      <w:r w:rsidR="000163E7">
        <w:rPr>
          <w:b/>
          <w:bCs/>
          <w:iCs/>
        </w:rPr>
        <w:t xml:space="preserve">downlink </w:t>
      </w:r>
      <w:r w:rsidRPr="00027216">
        <w:rPr>
          <w:b/>
          <w:bCs/>
          <w:iCs/>
        </w:rPr>
        <w:t>changes are needed</w:t>
      </w:r>
      <w:r w:rsidR="00513290">
        <w:rPr>
          <w:b/>
          <w:bCs/>
          <w:iCs/>
        </w:rPr>
        <w:t xml:space="preserve"> for SPS</w:t>
      </w:r>
      <w:r w:rsidR="003B1AFE">
        <w:rPr>
          <w:b/>
          <w:bCs/>
          <w:iCs/>
        </w:rPr>
        <w:t>.</w:t>
      </w:r>
    </w:p>
    <w:p w14:paraId="286C426E" w14:textId="77777777" w:rsidR="00687681" w:rsidRDefault="00687681" w:rsidP="0077411C">
      <w:pPr>
        <w:jc w:val="both"/>
        <w:rPr>
          <w:iCs/>
        </w:rPr>
      </w:pPr>
    </w:p>
    <w:p w14:paraId="35A16EDD" w14:textId="6E58AC3C" w:rsidR="00687681" w:rsidRDefault="00687681" w:rsidP="00687681">
      <w:pPr>
        <w:pStyle w:val="Heading3"/>
      </w:pPr>
      <w:r>
        <w:t xml:space="preserve">Option 2: HARQ </w:t>
      </w:r>
      <w:r w:rsidR="00DD2DF0">
        <w:t>ReTx</w:t>
      </w:r>
      <w:r w:rsidRPr="00687681">
        <w:t xml:space="preserve"> protection via complete CG/SPS config</w:t>
      </w:r>
      <w:r w:rsidR="00DD2DF0">
        <w:t>uration</w:t>
      </w:r>
    </w:p>
    <w:p w14:paraId="5D6D66DA" w14:textId="2854B972" w:rsidR="00A27BD3" w:rsidRDefault="00916B4D" w:rsidP="00A27BD3">
      <w:pPr>
        <w:jc w:val="both"/>
        <w:rPr>
          <w:iCs/>
        </w:rPr>
      </w:pPr>
      <w:r>
        <w:rPr>
          <w:iCs/>
        </w:rPr>
        <w:t xml:space="preserve">When </w:t>
      </w:r>
      <w:r w:rsidR="00A27BD3">
        <w:rPr>
          <w:iCs/>
        </w:rPr>
        <w:t>multiple parameters are meant to change</w:t>
      </w:r>
      <w:r w:rsidR="00EA53B2">
        <w:rPr>
          <w:iCs/>
        </w:rPr>
        <w:t xml:space="preserve">, </w:t>
      </w:r>
      <w:r w:rsidR="00F96D5C">
        <w:rPr>
          <w:iCs/>
        </w:rPr>
        <w:t xml:space="preserve">a separate </w:t>
      </w:r>
      <w:r w:rsidR="00EA53B2">
        <w:rPr>
          <w:iCs/>
        </w:rPr>
        <w:t xml:space="preserve">(retransmission) </w:t>
      </w:r>
      <w:r w:rsidR="00F96D5C">
        <w:rPr>
          <w:iCs/>
        </w:rPr>
        <w:t>CG</w:t>
      </w:r>
      <w:r w:rsidR="00E255FF">
        <w:rPr>
          <w:iCs/>
        </w:rPr>
        <w:t xml:space="preserve">/SPS </w:t>
      </w:r>
      <w:r w:rsidR="00A27BD3">
        <w:rPr>
          <w:iCs/>
        </w:rPr>
        <w:t xml:space="preserve">config could be </w:t>
      </w:r>
      <w:r w:rsidR="00F96D5C">
        <w:rPr>
          <w:iCs/>
        </w:rPr>
        <w:t xml:space="preserve">used as </w:t>
      </w:r>
      <w:r w:rsidR="00A27BD3" w:rsidRPr="00A27BD3">
        <w:rPr>
          <w:iCs/>
        </w:rPr>
        <w:t xml:space="preserve">a </w:t>
      </w:r>
      <w:r w:rsidR="00EA53B2">
        <w:rPr>
          <w:iCs/>
        </w:rPr>
        <w:t xml:space="preserve">secondary </w:t>
      </w:r>
      <w:r w:rsidR="00A27BD3" w:rsidRPr="00A27BD3">
        <w:rPr>
          <w:iCs/>
        </w:rPr>
        <w:t>configuredGrantConfig</w:t>
      </w:r>
      <w:r w:rsidR="00F96D5C">
        <w:rPr>
          <w:iCs/>
        </w:rPr>
        <w:t xml:space="preserve"> that is valid during </w:t>
      </w:r>
      <w:r w:rsidR="00A27BD3" w:rsidRPr="00A27BD3">
        <w:rPr>
          <w:iCs/>
        </w:rPr>
        <w:t>retransmission</w:t>
      </w:r>
      <w:r w:rsidR="00F96D5C">
        <w:rPr>
          <w:iCs/>
        </w:rPr>
        <w:t xml:space="preserve"> only</w:t>
      </w:r>
      <w:r w:rsidR="00EA53B2">
        <w:rPr>
          <w:iCs/>
        </w:rPr>
        <w:t xml:space="preserve"> (i.e., a shadow or overlay to configuredGrantConfig).</w:t>
      </w:r>
    </w:p>
    <w:p w14:paraId="24286BCB" w14:textId="337B9C1B" w:rsidR="002447BC" w:rsidRPr="00A27BD3" w:rsidRDefault="002447BC" w:rsidP="00A27BD3">
      <w:pPr>
        <w:jc w:val="both"/>
        <w:rPr>
          <w:iCs/>
        </w:rPr>
      </w:pPr>
      <w:r w:rsidRPr="002447BC">
        <w:rPr>
          <w:iCs/>
        </w:rPr>
        <w:t>The annex in section 6.</w:t>
      </w:r>
      <w:r w:rsidR="00A34AC4">
        <w:rPr>
          <w:iCs/>
        </w:rPr>
        <w:t>1</w:t>
      </w:r>
      <w:r w:rsidRPr="002447BC">
        <w:rPr>
          <w:iCs/>
        </w:rPr>
        <w:t>.</w:t>
      </w:r>
      <w:r w:rsidR="00A34AC4">
        <w:rPr>
          <w:iCs/>
        </w:rPr>
        <w:t>2</w:t>
      </w:r>
      <w:r w:rsidRPr="002447BC">
        <w:rPr>
          <w:iCs/>
        </w:rPr>
        <w:t>.1 shows a potential implementation of this approach.</w:t>
      </w:r>
    </w:p>
    <w:p w14:paraId="490FA804" w14:textId="77777777" w:rsidR="00A27BD3" w:rsidRPr="00A27BD3" w:rsidRDefault="00A27BD3" w:rsidP="00A27BD3">
      <w:pPr>
        <w:jc w:val="both"/>
        <w:rPr>
          <w:iCs/>
        </w:rPr>
      </w:pPr>
      <w:r w:rsidRPr="00A27BD3">
        <w:rPr>
          <w:iCs/>
        </w:rPr>
        <w:t xml:space="preserve">The configuredGrantRetransmissionConfig IE uses the exact same CG indices (configuredGrantConfigIndex, configuredGrantConfigIndexMAC) and HARQ process IDs (nrofHARQ-Processes) as ConfiguredGrantConfig, but with a different set of parameters. Strictly delta config: The configuredGrantRetransmissionConfig may contain just the delta to configuredGrantConfig. The configuredGrantRetransmissionConfig is valid during HARQ retransmission periods only. </w:t>
      </w:r>
    </w:p>
    <w:p w14:paraId="78AD6DBA" w14:textId="14B1999C" w:rsidR="00A27BD3" w:rsidRPr="00A27BD3" w:rsidRDefault="002447BC" w:rsidP="00A27BD3">
      <w:pPr>
        <w:jc w:val="both"/>
        <w:rPr>
          <w:iCs/>
        </w:rPr>
      </w:pPr>
      <w:r>
        <w:rPr>
          <w:iCs/>
        </w:rPr>
        <w:t>Regardless of HARQ retransmission in dynamic grant (DG) or configured grant (CG) resources, t</w:t>
      </w:r>
      <w:r w:rsidR="00A27BD3" w:rsidRPr="00A27BD3">
        <w:rPr>
          <w:iCs/>
        </w:rPr>
        <w:t xml:space="preserve">he </w:t>
      </w:r>
      <w:r w:rsidRPr="00A27BD3">
        <w:rPr>
          <w:iCs/>
        </w:rPr>
        <w:t xml:space="preserve">configuredGrantRetransmissionConfig </w:t>
      </w:r>
      <w:r w:rsidR="00A27BD3" w:rsidRPr="00A27BD3">
        <w:rPr>
          <w:iCs/>
        </w:rPr>
        <w:t>may be valid for single or multiple CG transmit occasions</w:t>
      </w:r>
      <w:r>
        <w:rPr>
          <w:iCs/>
        </w:rPr>
        <w:t xml:space="preserve">. </w:t>
      </w:r>
    </w:p>
    <w:p w14:paraId="59AD95A6" w14:textId="65C4F0B4" w:rsidR="002447BC" w:rsidRDefault="00A27BD3" w:rsidP="00A27BD3">
      <w:pPr>
        <w:pStyle w:val="ListParagraph"/>
        <w:numPr>
          <w:ilvl w:val="0"/>
          <w:numId w:val="43"/>
        </w:numPr>
        <w:jc w:val="both"/>
        <w:rPr>
          <w:iCs/>
        </w:rPr>
      </w:pPr>
      <w:r w:rsidRPr="002447BC">
        <w:rPr>
          <w:iCs/>
        </w:rPr>
        <w:t xml:space="preserve">Single transmit: This is like a one-time CG with no periodicity. Within the base </w:t>
      </w:r>
      <w:r w:rsidR="00EA53B2">
        <w:rPr>
          <w:iCs/>
        </w:rPr>
        <w:t>c</w:t>
      </w:r>
      <w:r w:rsidRPr="002447BC">
        <w:rPr>
          <w:iCs/>
        </w:rPr>
        <w:t xml:space="preserve">onfiguredGrantConfig, parameter ‘periodicity’ can be made optional. Both ‘periodicity’ and ’periodicityExt-r16’ are not present in ConfiguredGrantConfig. This </w:t>
      </w:r>
      <w:r w:rsidR="00EA53B2">
        <w:rPr>
          <w:iCs/>
        </w:rPr>
        <w:t xml:space="preserve">may </w:t>
      </w:r>
      <w:r w:rsidRPr="002447BC">
        <w:rPr>
          <w:iCs/>
        </w:rPr>
        <w:t>the usual use-case</w:t>
      </w:r>
      <w:r w:rsidR="002447BC">
        <w:rPr>
          <w:iCs/>
        </w:rPr>
        <w:t xml:space="preserve">, typically used on </w:t>
      </w:r>
      <w:r w:rsidR="00E255FF">
        <w:rPr>
          <w:iCs/>
        </w:rPr>
        <w:t xml:space="preserve">DGs. </w:t>
      </w:r>
    </w:p>
    <w:p w14:paraId="263CDBA1" w14:textId="66764858" w:rsidR="00A27BD3" w:rsidRPr="002447BC" w:rsidRDefault="00A27BD3" w:rsidP="00A27BD3">
      <w:pPr>
        <w:pStyle w:val="ListParagraph"/>
        <w:numPr>
          <w:ilvl w:val="0"/>
          <w:numId w:val="43"/>
        </w:numPr>
        <w:jc w:val="both"/>
        <w:rPr>
          <w:iCs/>
        </w:rPr>
      </w:pPr>
      <w:r w:rsidRPr="002447BC">
        <w:rPr>
          <w:iCs/>
        </w:rPr>
        <w:t>Multi transmit occasion: based on periodicity+offset and a new parameter to indicate the number of CG transmissions</w:t>
      </w:r>
      <w:r w:rsidR="00E255FF">
        <w:rPr>
          <w:iCs/>
        </w:rPr>
        <w:t xml:space="preserve">. </w:t>
      </w:r>
    </w:p>
    <w:p w14:paraId="07C2673D" w14:textId="26F3872D" w:rsidR="00A27BD3" w:rsidRDefault="00E255FF" w:rsidP="00A27BD3">
      <w:pPr>
        <w:jc w:val="both"/>
        <w:rPr>
          <w:iCs/>
        </w:rPr>
      </w:pPr>
      <w:r>
        <w:rPr>
          <w:iCs/>
        </w:rPr>
        <w:t xml:space="preserve">Note that </w:t>
      </w:r>
      <w:r w:rsidR="002447BC" w:rsidRPr="002447BC">
        <w:rPr>
          <w:iCs/>
        </w:rPr>
        <w:t xml:space="preserve">even when a retransmission is triggered by a </w:t>
      </w:r>
      <w:r w:rsidR="002447BC" w:rsidRPr="002447BC">
        <w:rPr>
          <w:iCs/>
          <w:lang w:val="en-US"/>
        </w:rPr>
        <w:t xml:space="preserve">CS-RNTI with NDI=1 over a DG, as an option, </w:t>
      </w:r>
      <w:r w:rsidR="00EA53B2">
        <w:rPr>
          <w:iCs/>
          <w:lang w:val="en-US"/>
        </w:rPr>
        <w:t xml:space="preserve">a CG </w:t>
      </w:r>
      <w:r w:rsidR="002447BC" w:rsidRPr="002447BC">
        <w:rPr>
          <w:iCs/>
          <w:lang w:val="en-US"/>
        </w:rPr>
        <w:t xml:space="preserve">could still use multiple transmit occasions. </w:t>
      </w:r>
      <w:r w:rsidR="00A27BD3" w:rsidRPr="00A27BD3">
        <w:rPr>
          <w:iCs/>
        </w:rPr>
        <w:t xml:space="preserve">Typical use-case: </w:t>
      </w:r>
      <w:r w:rsidR="00EA53B2">
        <w:rPr>
          <w:iCs/>
        </w:rPr>
        <w:t>configuredGrant</w:t>
      </w:r>
      <w:r w:rsidR="00A27BD3" w:rsidRPr="00A27BD3">
        <w:rPr>
          <w:iCs/>
        </w:rPr>
        <w:t xml:space="preserve">RetransmissionConfig is triggered by a DCI addressed to CS-RNTI with NDI=1 </w:t>
      </w:r>
      <w:r w:rsidR="0054476D">
        <w:rPr>
          <w:iCs/>
        </w:rPr>
        <w:t xml:space="preserve">and </w:t>
      </w:r>
      <w:r w:rsidR="00A27BD3" w:rsidRPr="00A27BD3">
        <w:rPr>
          <w:iCs/>
        </w:rPr>
        <w:t xml:space="preserve">HARQ ID on a given CC/cell. </w:t>
      </w:r>
      <w:r w:rsidR="00EA53B2">
        <w:rPr>
          <w:iCs/>
        </w:rPr>
        <w:t>(</w:t>
      </w:r>
      <w:r w:rsidR="00A27BD3" w:rsidRPr="00A27BD3">
        <w:rPr>
          <w:iCs/>
        </w:rPr>
        <w:t>Enabled by L1 config.</w:t>
      </w:r>
      <w:r w:rsidR="00EA53B2">
        <w:rPr>
          <w:iCs/>
        </w:rPr>
        <w:t>)</w:t>
      </w:r>
    </w:p>
    <w:p w14:paraId="2FF7414C" w14:textId="09C3ADE0" w:rsidR="00E255FF" w:rsidRPr="00E255FF" w:rsidRDefault="00E255FF" w:rsidP="00E255FF">
      <w:pPr>
        <w:jc w:val="both"/>
        <w:rPr>
          <w:b/>
          <w:bCs/>
          <w:iCs/>
        </w:rPr>
      </w:pPr>
      <w:r w:rsidRPr="00E255FF">
        <w:rPr>
          <w:b/>
          <w:bCs/>
          <w:iCs/>
        </w:rPr>
        <w:t xml:space="preserve">Proposal </w:t>
      </w:r>
      <w:r w:rsidR="00EA53B2">
        <w:rPr>
          <w:b/>
          <w:bCs/>
          <w:iCs/>
        </w:rPr>
        <w:t>7</w:t>
      </w:r>
      <w:r w:rsidRPr="00E255FF">
        <w:rPr>
          <w:b/>
          <w:bCs/>
          <w:iCs/>
        </w:rPr>
        <w:t xml:space="preserve">: </w:t>
      </w:r>
      <w:r w:rsidR="004C7C9B">
        <w:rPr>
          <w:b/>
          <w:bCs/>
          <w:iCs/>
        </w:rPr>
        <w:t>C</w:t>
      </w:r>
      <w:r w:rsidR="00D57D09">
        <w:rPr>
          <w:b/>
          <w:bCs/>
          <w:iCs/>
        </w:rPr>
        <w:t xml:space="preserve">onsider </w:t>
      </w:r>
      <w:r w:rsidRPr="00E255FF">
        <w:rPr>
          <w:b/>
          <w:bCs/>
          <w:iCs/>
        </w:rPr>
        <w:t xml:space="preserve">HARQ retransmission protection via </w:t>
      </w:r>
      <w:r>
        <w:rPr>
          <w:b/>
          <w:bCs/>
          <w:iCs/>
        </w:rPr>
        <w:t xml:space="preserve">complete CG/SPS </w:t>
      </w:r>
      <w:r w:rsidRPr="00E255FF">
        <w:rPr>
          <w:b/>
          <w:bCs/>
          <w:iCs/>
        </w:rPr>
        <w:t xml:space="preserve">config as </w:t>
      </w:r>
      <w:r w:rsidR="007250BA">
        <w:rPr>
          <w:b/>
          <w:bCs/>
          <w:iCs/>
        </w:rPr>
        <w:t>enhancement</w:t>
      </w:r>
      <w:r w:rsidRPr="00E255FF">
        <w:rPr>
          <w:b/>
          <w:bCs/>
          <w:iCs/>
        </w:rPr>
        <w:t xml:space="preserve"> option </w:t>
      </w:r>
      <w:r>
        <w:rPr>
          <w:b/>
          <w:bCs/>
          <w:iCs/>
        </w:rPr>
        <w:t>2</w:t>
      </w:r>
      <w:r w:rsidRPr="00E255FF">
        <w:rPr>
          <w:b/>
          <w:bCs/>
          <w:iCs/>
        </w:rPr>
        <w:t>.</w:t>
      </w:r>
    </w:p>
    <w:p w14:paraId="5917C298" w14:textId="77777777" w:rsidR="000D7979" w:rsidRDefault="000D7979" w:rsidP="0077411C">
      <w:pPr>
        <w:jc w:val="both"/>
        <w:rPr>
          <w:iCs/>
        </w:rPr>
      </w:pPr>
    </w:p>
    <w:p w14:paraId="29D77652" w14:textId="708416A7" w:rsidR="000D7979" w:rsidRDefault="0085253F" w:rsidP="000D7979">
      <w:pPr>
        <w:pStyle w:val="Heading2"/>
      </w:pPr>
      <w:r>
        <w:t xml:space="preserve">Enhancements for </w:t>
      </w:r>
      <w:r w:rsidR="000D7979" w:rsidRPr="000D7979">
        <w:t>both InitialTx and ReTx</w:t>
      </w:r>
    </w:p>
    <w:p w14:paraId="1A9AB13F" w14:textId="7CB892F9" w:rsidR="00074077" w:rsidRDefault="0085253F" w:rsidP="000D7979">
      <w:pPr>
        <w:jc w:val="both"/>
        <w:rPr>
          <w:iCs/>
        </w:rPr>
      </w:pPr>
      <w:r>
        <w:rPr>
          <w:iCs/>
        </w:rPr>
        <w:t>Similar to option 2 described in section 3.1.2</w:t>
      </w:r>
      <w:r w:rsidR="00074077">
        <w:rPr>
          <w:iCs/>
        </w:rPr>
        <w:t xml:space="preserve"> and as a further extension</w:t>
      </w:r>
      <w:r>
        <w:rPr>
          <w:iCs/>
        </w:rPr>
        <w:t xml:space="preserve">, </w:t>
      </w:r>
      <w:r w:rsidR="000D7979" w:rsidRPr="000D7979">
        <w:rPr>
          <w:iCs/>
        </w:rPr>
        <w:t xml:space="preserve">an alternative configuredGrantConfig </w:t>
      </w:r>
      <w:r w:rsidR="00BC66F7">
        <w:rPr>
          <w:iCs/>
        </w:rPr>
        <w:t xml:space="preserve">could be </w:t>
      </w:r>
      <w:r w:rsidR="00074077">
        <w:rPr>
          <w:iCs/>
        </w:rPr>
        <w:t xml:space="preserve">defined </w:t>
      </w:r>
      <w:r w:rsidR="00BC66F7">
        <w:rPr>
          <w:iCs/>
        </w:rPr>
        <w:t xml:space="preserve">along </w:t>
      </w:r>
      <w:r w:rsidR="000D7979" w:rsidRPr="000D7979">
        <w:rPr>
          <w:iCs/>
        </w:rPr>
        <w:t xml:space="preserve">with the existing configuredGrantConfig. </w:t>
      </w:r>
      <w:r w:rsidR="00074077">
        <w:rPr>
          <w:iCs/>
        </w:rPr>
        <w:t xml:space="preserve">The alternative </w:t>
      </w:r>
      <w:r w:rsidR="00074077" w:rsidRPr="000D7979">
        <w:rPr>
          <w:iCs/>
        </w:rPr>
        <w:t>configuredGrantConfig</w:t>
      </w:r>
      <w:r w:rsidR="00074077">
        <w:rPr>
          <w:iCs/>
        </w:rPr>
        <w:t xml:space="preserve"> could be used not only for retransmissions (as in option 2) but for initial transmissions as well. This represents a slightly more general approach</w:t>
      </w:r>
      <w:r w:rsidR="00D84A1C">
        <w:rPr>
          <w:iCs/>
        </w:rPr>
        <w:t>,</w:t>
      </w:r>
      <w:r w:rsidR="00074077">
        <w:rPr>
          <w:iCs/>
        </w:rPr>
        <w:t xml:space="preserve"> </w:t>
      </w:r>
      <w:r w:rsidR="00D84A1C">
        <w:rPr>
          <w:iCs/>
        </w:rPr>
        <w:t xml:space="preserve">and </w:t>
      </w:r>
      <w:r w:rsidR="00074077">
        <w:rPr>
          <w:iCs/>
        </w:rPr>
        <w:t xml:space="preserve">it </w:t>
      </w:r>
      <w:r w:rsidR="00B44C73">
        <w:rPr>
          <w:iCs/>
        </w:rPr>
        <w:t xml:space="preserve">could </w:t>
      </w:r>
      <w:r w:rsidR="00074077">
        <w:rPr>
          <w:iCs/>
        </w:rPr>
        <w:t xml:space="preserve">be defined how the alternative </w:t>
      </w:r>
      <w:r w:rsidR="00074077" w:rsidRPr="000D7979">
        <w:rPr>
          <w:iCs/>
        </w:rPr>
        <w:t>configuredGrantConfig</w:t>
      </w:r>
      <w:r w:rsidR="00074077">
        <w:rPr>
          <w:iCs/>
        </w:rPr>
        <w:t xml:space="preserve"> is applied and when it is valid.</w:t>
      </w:r>
    </w:p>
    <w:p w14:paraId="14A06F14" w14:textId="0F1E98EE" w:rsidR="00F160E0" w:rsidRDefault="00074077" w:rsidP="00074077">
      <w:pPr>
        <w:jc w:val="both"/>
        <w:rPr>
          <w:iCs/>
        </w:rPr>
      </w:pPr>
      <w:r w:rsidRPr="000D7979">
        <w:rPr>
          <w:iCs/>
        </w:rPr>
        <w:t xml:space="preserve">To include the </w:t>
      </w:r>
      <w:r w:rsidR="00D84A1C">
        <w:rPr>
          <w:iCs/>
        </w:rPr>
        <w:t xml:space="preserve">HARQ </w:t>
      </w:r>
      <w:r w:rsidRPr="000D7979">
        <w:rPr>
          <w:iCs/>
        </w:rPr>
        <w:t>InitialTx in the extra protection may be useful when the latency is very short such that there is no time for HARQ ReTx</w:t>
      </w:r>
      <w:r w:rsidR="00D84A1C">
        <w:rPr>
          <w:iCs/>
        </w:rPr>
        <w:t xml:space="preserve"> </w:t>
      </w:r>
      <w:r w:rsidRPr="000D7979">
        <w:rPr>
          <w:iCs/>
        </w:rPr>
        <w:t>or when an extra level of protection is required due to other factors. It may as well be useful in scenarios where message retransmission by upper layers (e.g.</w:t>
      </w:r>
      <w:r w:rsidR="00D84A1C">
        <w:rPr>
          <w:iCs/>
        </w:rPr>
        <w:t>,</w:t>
      </w:r>
      <w:r w:rsidRPr="000D7979">
        <w:rPr>
          <w:iCs/>
        </w:rPr>
        <w:t xml:space="preserve"> RLC AM) is applicable.</w:t>
      </w:r>
      <w:r>
        <w:rPr>
          <w:iCs/>
        </w:rPr>
        <w:t xml:space="preserve"> </w:t>
      </w:r>
    </w:p>
    <w:p w14:paraId="464D6465" w14:textId="600FF322" w:rsidR="00074077" w:rsidRDefault="00074077" w:rsidP="00074077">
      <w:pPr>
        <w:jc w:val="both"/>
        <w:rPr>
          <w:iCs/>
        </w:rPr>
      </w:pPr>
      <w:r>
        <w:rPr>
          <w:iCs/>
        </w:rPr>
        <w:t xml:space="preserve">Figure 5 </w:t>
      </w:r>
      <w:r w:rsidR="00022476">
        <w:rPr>
          <w:iCs/>
        </w:rPr>
        <w:t xml:space="preserve">shows </w:t>
      </w:r>
      <w:r>
        <w:rPr>
          <w:iCs/>
        </w:rPr>
        <w:t>an example where t</w:t>
      </w:r>
      <w:r w:rsidRPr="00074077">
        <w:rPr>
          <w:iCs/>
        </w:rPr>
        <w:t xml:space="preserve">he first transfer interval uses the original configuredGrantConfig and the second transfer interval uses </w:t>
      </w:r>
      <w:r>
        <w:rPr>
          <w:iCs/>
        </w:rPr>
        <w:t>an alternati</w:t>
      </w:r>
      <w:r w:rsidR="00022476">
        <w:rPr>
          <w:iCs/>
        </w:rPr>
        <w:t>v</w:t>
      </w:r>
      <w:r>
        <w:rPr>
          <w:iCs/>
        </w:rPr>
        <w:t xml:space="preserve">e </w:t>
      </w:r>
      <w:r w:rsidRPr="00074077">
        <w:rPr>
          <w:iCs/>
        </w:rPr>
        <w:t>configuredGantConfig</w:t>
      </w:r>
      <w:r w:rsidR="00022476">
        <w:rPr>
          <w:iCs/>
        </w:rPr>
        <w:t xml:space="preserve"> mapped to the same CG. The alternative </w:t>
      </w:r>
      <w:r w:rsidR="00022476">
        <w:rPr>
          <w:iCs/>
        </w:rPr>
        <w:lastRenderedPageBreak/>
        <w:t>configuredGrantConfig has additional redundancy</w:t>
      </w:r>
      <w:r w:rsidR="00F160E0">
        <w:rPr>
          <w:iCs/>
        </w:rPr>
        <w:t xml:space="preserve"> with a higher number of TB repetitions</w:t>
      </w:r>
      <w:r w:rsidR="00022476">
        <w:rPr>
          <w:iCs/>
        </w:rPr>
        <w:t>.</w:t>
      </w:r>
      <w:r w:rsidR="00F160E0">
        <w:rPr>
          <w:iCs/>
        </w:rPr>
        <w:t xml:space="preserve"> Other parameters could be altered as required.</w:t>
      </w:r>
    </w:p>
    <w:p w14:paraId="22115554" w14:textId="77777777" w:rsidR="00074077" w:rsidRDefault="00074077" w:rsidP="00022476">
      <w:pPr>
        <w:jc w:val="center"/>
        <w:rPr>
          <w:iCs/>
        </w:rPr>
      </w:pPr>
      <w:r w:rsidRPr="005E6680">
        <w:rPr>
          <w:iCs/>
          <w:noProof/>
        </w:rPr>
        <w:drawing>
          <wp:inline distT="0" distB="0" distL="0" distR="0" wp14:anchorId="2CF3A8A9" wp14:editId="1A9A1B3C">
            <wp:extent cx="3793909" cy="3165067"/>
            <wp:effectExtent l="12700" t="12700" r="16510" b="10160"/>
            <wp:docPr id="13" name="Picture 1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line chart&#10;&#10;Description automatically generated"/>
                    <pic:cNvPicPr/>
                  </pic:nvPicPr>
                  <pic:blipFill>
                    <a:blip r:embed="rId18"/>
                    <a:stretch>
                      <a:fillRect/>
                    </a:stretch>
                  </pic:blipFill>
                  <pic:spPr>
                    <a:xfrm>
                      <a:off x="0" y="0"/>
                      <a:ext cx="3869342" cy="3227997"/>
                    </a:xfrm>
                    <a:prstGeom prst="rect">
                      <a:avLst/>
                    </a:prstGeom>
                    <a:ln>
                      <a:solidFill>
                        <a:schemeClr val="tx2"/>
                      </a:solidFill>
                    </a:ln>
                  </pic:spPr>
                </pic:pic>
              </a:graphicData>
            </a:graphic>
          </wp:inline>
        </w:drawing>
      </w:r>
    </w:p>
    <w:p w14:paraId="0E033ACE" w14:textId="3048B06A" w:rsidR="00074077" w:rsidRPr="00565070" w:rsidRDefault="00074077" w:rsidP="00022476">
      <w:pPr>
        <w:pStyle w:val="Caption"/>
        <w:jc w:val="center"/>
        <w:rPr>
          <w:b/>
          <w:bCs/>
          <w:i w:val="0"/>
          <w:iCs w:val="0"/>
          <w:color w:val="000000" w:themeColor="text1"/>
        </w:rPr>
      </w:pPr>
      <w:r w:rsidRPr="00565070">
        <w:rPr>
          <w:b/>
          <w:bCs/>
          <w:i w:val="0"/>
          <w:iCs w:val="0"/>
          <w:color w:val="000000" w:themeColor="text1"/>
        </w:rPr>
        <w:t xml:space="preserve">Figure </w:t>
      </w:r>
      <w:r>
        <w:rPr>
          <w:b/>
          <w:bCs/>
          <w:i w:val="0"/>
          <w:iCs w:val="0"/>
          <w:color w:val="000000" w:themeColor="text1"/>
        </w:rPr>
        <w:t>5</w:t>
      </w:r>
      <w:r w:rsidRPr="00565070">
        <w:rPr>
          <w:b/>
          <w:bCs/>
          <w:i w:val="0"/>
          <w:iCs w:val="0"/>
          <w:color w:val="000000" w:themeColor="text1"/>
        </w:rPr>
        <w:t>: Example with modified InitialTx</w:t>
      </w:r>
    </w:p>
    <w:p w14:paraId="3AC77DC2" w14:textId="2173ED2E" w:rsidR="000D7979" w:rsidRDefault="000D7979" w:rsidP="000D7979">
      <w:pPr>
        <w:jc w:val="both"/>
        <w:rPr>
          <w:iCs/>
        </w:rPr>
      </w:pPr>
      <w:r w:rsidRPr="000D7979">
        <w:rPr>
          <w:iCs/>
        </w:rPr>
        <w:t xml:space="preserve">The alternative configuredGrantConfig provides a variant of a CG config for an existing CG, that is, only one of the two CG configs can be used at a time. </w:t>
      </w:r>
      <w:r w:rsidR="00022476">
        <w:rPr>
          <w:iCs/>
        </w:rPr>
        <w:t xml:space="preserve">An </w:t>
      </w:r>
      <w:r w:rsidRPr="000D7979">
        <w:rPr>
          <w:iCs/>
        </w:rPr>
        <w:t xml:space="preserve">alternative CG config </w:t>
      </w:r>
      <w:r w:rsidR="00074077">
        <w:rPr>
          <w:iCs/>
        </w:rPr>
        <w:t xml:space="preserve">could </w:t>
      </w:r>
      <w:r w:rsidRPr="000D7979">
        <w:rPr>
          <w:iCs/>
        </w:rPr>
        <w:t>be dynamically enabled/disabled.</w:t>
      </w:r>
    </w:p>
    <w:p w14:paraId="775EBF32" w14:textId="1684AECB" w:rsidR="00EB256B" w:rsidRPr="000D7979" w:rsidRDefault="00EB256B" w:rsidP="000D7979">
      <w:pPr>
        <w:jc w:val="both"/>
        <w:rPr>
          <w:iCs/>
        </w:rPr>
      </w:pPr>
      <w:r w:rsidRPr="002447BC">
        <w:rPr>
          <w:iCs/>
        </w:rPr>
        <w:t>The annex in section 6.</w:t>
      </w:r>
      <w:r w:rsidR="00A34AC4">
        <w:rPr>
          <w:iCs/>
        </w:rPr>
        <w:t>1</w:t>
      </w:r>
      <w:r w:rsidRPr="002447BC">
        <w:rPr>
          <w:iCs/>
        </w:rPr>
        <w:t>.</w:t>
      </w:r>
      <w:r w:rsidR="00A34AC4">
        <w:rPr>
          <w:iCs/>
        </w:rPr>
        <w:t>3</w:t>
      </w:r>
      <w:r w:rsidRPr="002447BC">
        <w:rPr>
          <w:iCs/>
        </w:rPr>
        <w:t>.1 shows a potential implementation of this approach.</w:t>
      </w:r>
    </w:p>
    <w:p w14:paraId="61268E8A" w14:textId="127D1A85" w:rsidR="000D7979" w:rsidRPr="000D7979" w:rsidRDefault="000D7979" w:rsidP="000D7979">
      <w:pPr>
        <w:jc w:val="both"/>
        <w:rPr>
          <w:iCs/>
        </w:rPr>
      </w:pPr>
      <w:r w:rsidRPr="000D7979">
        <w:rPr>
          <w:iCs/>
        </w:rPr>
        <w:t>The configuredGrantAlternativeConfig IE uses the exact same CG indices (configuredGrantConfigIndex, configuredGrantConfigIndexMAC) and HARQ process IDs (nrofHARQ-Processes) as ConfiguredGrantConfig but with a different set of parameters. The configuredAlternativeConfig may contain just the delta to configuredGrantConfig</w:t>
      </w:r>
      <w:r w:rsidR="00F160E0">
        <w:rPr>
          <w:iCs/>
        </w:rPr>
        <w:t xml:space="preserve"> on a subset of CGs</w:t>
      </w:r>
      <w:r w:rsidRPr="000D7979">
        <w:rPr>
          <w:iCs/>
        </w:rPr>
        <w:t xml:space="preserve">, or it may be a full new config (including different TBS). </w:t>
      </w:r>
    </w:p>
    <w:p w14:paraId="573D5574" w14:textId="23DDA5E6" w:rsidR="000D7979" w:rsidRDefault="000D7979" w:rsidP="000D7979">
      <w:pPr>
        <w:pStyle w:val="ListParagraph"/>
        <w:numPr>
          <w:ilvl w:val="0"/>
          <w:numId w:val="43"/>
        </w:numPr>
        <w:jc w:val="both"/>
        <w:rPr>
          <w:iCs/>
        </w:rPr>
      </w:pPr>
      <w:r w:rsidRPr="000D7979">
        <w:rPr>
          <w:iCs/>
        </w:rPr>
        <w:t>The ‘full new config’ option might be used for InitialTx, for example, when new data arrives during survival time and a new TBS or a sufficiently different CG configuration is desired. The ‘delta’ option might be suitable for HARQ ReTx, utilizing the same TBS. However, both options may be used in all combinations.</w:t>
      </w:r>
    </w:p>
    <w:p w14:paraId="0B73EB9D" w14:textId="4EC4B1DF" w:rsidR="000D7979" w:rsidRDefault="000D7979" w:rsidP="000D7979">
      <w:pPr>
        <w:pStyle w:val="ListParagraph"/>
        <w:numPr>
          <w:ilvl w:val="0"/>
          <w:numId w:val="43"/>
        </w:numPr>
        <w:jc w:val="both"/>
        <w:rPr>
          <w:iCs/>
        </w:rPr>
      </w:pPr>
      <w:r w:rsidRPr="000D7979">
        <w:rPr>
          <w:iCs/>
        </w:rPr>
        <w:t xml:space="preserve">The configuredGrantConfig is the base list. ConfiguredGrantAlternativeConfig only contains CG entries that require different treatment, as not all logical channels may require multiple CG configurations. </w:t>
      </w:r>
      <w:r w:rsidR="00D84A1C">
        <w:rPr>
          <w:iCs/>
        </w:rPr>
        <w:t xml:space="preserve">In other words, if </w:t>
      </w:r>
      <w:r w:rsidRPr="000D7979">
        <w:rPr>
          <w:iCs/>
        </w:rPr>
        <w:t xml:space="preserve">a particular CG index is present in one CG config only then it shall </w:t>
      </w:r>
      <w:r w:rsidR="00D84A1C">
        <w:rPr>
          <w:iCs/>
        </w:rPr>
        <w:t xml:space="preserve">only </w:t>
      </w:r>
      <w:r w:rsidRPr="000D7979">
        <w:rPr>
          <w:iCs/>
        </w:rPr>
        <w:t>be present in the configuredGrantConfig.</w:t>
      </w:r>
    </w:p>
    <w:p w14:paraId="71FE8C15" w14:textId="594D74CD" w:rsidR="000D7979" w:rsidRPr="000D7979" w:rsidRDefault="000D7979" w:rsidP="000D7979">
      <w:pPr>
        <w:pStyle w:val="ListParagraph"/>
        <w:numPr>
          <w:ilvl w:val="0"/>
          <w:numId w:val="43"/>
        </w:numPr>
        <w:jc w:val="both"/>
        <w:rPr>
          <w:iCs/>
        </w:rPr>
      </w:pPr>
      <w:r w:rsidRPr="000D7979">
        <w:rPr>
          <w:iCs/>
        </w:rPr>
        <w:t xml:space="preserve">In case of a HARQ ReTx, the same HARQ buffer can be used — same as with </w:t>
      </w:r>
      <w:r w:rsidR="00EB256B">
        <w:rPr>
          <w:iCs/>
        </w:rPr>
        <w:t xml:space="preserve">options </w:t>
      </w:r>
      <w:r w:rsidRPr="000D7979">
        <w:rPr>
          <w:iCs/>
        </w:rPr>
        <w:t>1/2.</w:t>
      </w:r>
    </w:p>
    <w:p w14:paraId="4D5107AD" w14:textId="77777777" w:rsidR="000D7979" w:rsidRPr="000D7979" w:rsidRDefault="000D7979" w:rsidP="000D7979">
      <w:pPr>
        <w:jc w:val="both"/>
        <w:rPr>
          <w:iCs/>
        </w:rPr>
      </w:pPr>
      <w:r w:rsidRPr="000D7979">
        <w:rPr>
          <w:iCs/>
        </w:rPr>
        <w:t>Since the CG index connects (overlays) different CG configs for the same CG, all LCP restrictions (allowedCG-List-r16) apply in the same way to both sets of CG configs. Therefore, there is no change to LCP restrictions needed.</w:t>
      </w:r>
    </w:p>
    <w:p w14:paraId="09E1CA45" w14:textId="5FC5AC65" w:rsidR="00F160E0" w:rsidRDefault="000D7979" w:rsidP="00F160E0">
      <w:pPr>
        <w:jc w:val="both"/>
        <w:rPr>
          <w:iCs/>
        </w:rPr>
      </w:pPr>
      <w:r w:rsidRPr="000D7979">
        <w:rPr>
          <w:iCs/>
        </w:rPr>
        <w:t>The configuredGrantAlternativeConfig can be used when enabled, for example, during “survival time” on a specific LCH or when enabled by a “start event”</w:t>
      </w:r>
      <w:r w:rsidR="00EB256B">
        <w:rPr>
          <w:iCs/>
        </w:rPr>
        <w:t xml:space="preserve">. </w:t>
      </w:r>
      <w:r w:rsidRPr="000D7979">
        <w:rPr>
          <w:iCs/>
        </w:rPr>
        <w:t xml:space="preserve">Applicability of configuredGrantAlternativeConfig </w:t>
      </w:r>
      <w:r w:rsidR="00EB256B">
        <w:rPr>
          <w:iCs/>
        </w:rPr>
        <w:t xml:space="preserve">could be </w:t>
      </w:r>
      <w:r w:rsidRPr="000D7979">
        <w:rPr>
          <w:iCs/>
        </w:rPr>
        <w:t>based on network config</w:t>
      </w:r>
      <w:r w:rsidR="00D84A1C">
        <w:rPr>
          <w:iCs/>
        </w:rPr>
        <w:t xml:space="preserve">, for example, </w:t>
      </w:r>
      <w:r w:rsidR="00EB256B">
        <w:rPr>
          <w:iCs/>
        </w:rPr>
        <w:t xml:space="preserve">including </w:t>
      </w:r>
      <w:r w:rsidRPr="000D7979">
        <w:rPr>
          <w:iCs/>
        </w:rPr>
        <w:t>the following options: InitialTx-and-ReTx, InitialTx-only, ReTx-only.</w:t>
      </w:r>
      <w:r w:rsidR="00EB256B">
        <w:rPr>
          <w:iCs/>
        </w:rPr>
        <w:t xml:space="preserve"> </w:t>
      </w:r>
      <w:r w:rsidRPr="000D7979">
        <w:rPr>
          <w:iCs/>
        </w:rPr>
        <w:t xml:space="preserve">This </w:t>
      </w:r>
      <w:r w:rsidR="00EB256B">
        <w:rPr>
          <w:iCs/>
        </w:rPr>
        <w:t xml:space="preserve">might </w:t>
      </w:r>
      <w:r w:rsidRPr="000D7979">
        <w:rPr>
          <w:iCs/>
        </w:rPr>
        <w:t xml:space="preserve">be </w:t>
      </w:r>
      <w:r w:rsidR="00EB256B">
        <w:rPr>
          <w:iCs/>
        </w:rPr>
        <w:t xml:space="preserve">controlled </w:t>
      </w:r>
      <w:r w:rsidRPr="000D7979">
        <w:rPr>
          <w:iCs/>
        </w:rPr>
        <w:t xml:space="preserve">on the DCI </w:t>
      </w:r>
      <w:r w:rsidR="00EB256B" w:rsidRPr="00EB256B">
        <w:rPr>
          <w:iCs/>
        </w:rPr>
        <w:t>or with an explicit RRC parameter</w:t>
      </w:r>
      <w:r w:rsidR="00EB256B">
        <w:rPr>
          <w:iCs/>
        </w:rPr>
        <w:t xml:space="preserve">. </w:t>
      </w:r>
      <w:r w:rsidR="00F160E0" w:rsidRPr="00F160E0">
        <w:rPr>
          <w:iCs/>
          <w:lang w:val="en-US"/>
        </w:rPr>
        <w:t xml:space="preserve">Whether ReTx is over CG or over DG </w:t>
      </w:r>
      <w:r w:rsidR="00F160E0">
        <w:rPr>
          <w:iCs/>
          <w:lang w:val="en-US"/>
        </w:rPr>
        <w:t xml:space="preserve">could </w:t>
      </w:r>
      <w:r w:rsidR="00F160E0" w:rsidRPr="00F160E0">
        <w:rPr>
          <w:iCs/>
          <w:lang w:val="en-US"/>
        </w:rPr>
        <w:t>be configured</w:t>
      </w:r>
      <w:r w:rsidR="00F160E0">
        <w:rPr>
          <w:iCs/>
          <w:lang w:val="en-US"/>
        </w:rPr>
        <w:t xml:space="preserve"> as well. </w:t>
      </w:r>
      <w:r w:rsidR="00F160E0" w:rsidRPr="000D7979">
        <w:rPr>
          <w:iCs/>
        </w:rPr>
        <w:t>A new UE capability can be defined for this function.</w:t>
      </w:r>
    </w:p>
    <w:p w14:paraId="2BA641B8" w14:textId="207D1588" w:rsidR="00F160E0" w:rsidRDefault="00F160E0" w:rsidP="00F160E0">
      <w:pPr>
        <w:jc w:val="both"/>
        <w:rPr>
          <w:iCs/>
        </w:rPr>
      </w:pPr>
      <w:r>
        <w:rPr>
          <w:iCs/>
        </w:rPr>
        <w:t>Figure 6 below shows another example</w:t>
      </w:r>
      <w:r w:rsidR="00D84A1C">
        <w:rPr>
          <w:iCs/>
        </w:rPr>
        <w:t xml:space="preserve"> of a use-case</w:t>
      </w:r>
      <w:r w:rsidR="00BE6A65">
        <w:rPr>
          <w:iCs/>
        </w:rPr>
        <w:t xml:space="preserve">. Only one LCH </w:t>
      </w:r>
      <w:r w:rsidR="004902AE">
        <w:rPr>
          <w:iCs/>
        </w:rPr>
        <w:t xml:space="preserve">and one CG </w:t>
      </w:r>
      <w:r w:rsidR="00BE6A65">
        <w:rPr>
          <w:iCs/>
        </w:rPr>
        <w:t>is shown</w:t>
      </w:r>
      <w:r w:rsidR="004902AE">
        <w:rPr>
          <w:iCs/>
        </w:rPr>
        <w:t xml:space="preserve">. The </w:t>
      </w:r>
      <w:r w:rsidR="00D84A1C">
        <w:rPr>
          <w:iCs/>
        </w:rPr>
        <w:t xml:space="preserve">first transfer interval </w:t>
      </w:r>
      <w:r w:rsidR="004902AE">
        <w:rPr>
          <w:iCs/>
        </w:rPr>
        <w:t xml:space="preserve">uses the </w:t>
      </w:r>
      <w:r w:rsidR="00D84A1C">
        <w:rPr>
          <w:iCs/>
        </w:rPr>
        <w:t xml:space="preserve">base CG </w:t>
      </w:r>
      <w:r w:rsidR="002658EB">
        <w:rPr>
          <w:iCs/>
        </w:rPr>
        <w:t>config,</w:t>
      </w:r>
      <w:r w:rsidR="00D84A1C">
        <w:rPr>
          <w:iCs/>
        </w:rPr>
        <w:t xml:space="preserve"> and the </w:t>
      </w:r>
      <w:r w:rsidR="00D84A1C">
        <w:rPr>
          <w:iCs/>
        </w:rPr>
        <w:t xml:space="preserve">alternative CG config </w:t>
      </w:r>
      <w:r w:rsidR="00D84A1C">
        <w:rPr>
          <w:iCs/>
        </w:rPr>
        <w:t xml:space="preserve">is used </w:t>
      </w:r>
      <w:r w:rsidR="004902AE">
        <w:rPr>
          <w:iCs/>
        </w:rPr>
        <w:t xml:space="preserve">during survival time. Each arrow represents either a single packet (at higher layers) or a TB (at MAC/PHY). </w:t>
      </w:r>
      <w:r w:rsidR="00BE6A65">
        <w:rPr>
          <w:iCs/>
        </w:rPr>
        <w:t>For the transfer interval in survival time</w:t>
      </w:r>
      <w:r w:rsidR="004902AE">
        <w:rPr>
          <w:iCs/>
        </w:rPr>
        <w:t xml:space="preserve">, </w:t>
      </w:r>
      <w:r w:rsidR="00BE6A65">
        <w:rPr>
          <w:iCs/>
        </w:rPr>
        <w:t xml:space="preserve">the first CG bundle </w:t>
      </w:r>
      <w:r w:rsidRPr="00F160E0">
        <w:rPr>
          <w:iCs/>
        </w:rPr>
        <w:t>fail</w:t>
      </w:r>
      <w:r w:rsidR="00BE6A65">
        <w:rPr>
          <w:iCs/>
        </w:rPr>
        <w:t>s</w:t>
      </w:r>
      <w:r w:rsidR="00D84A1C">
        <w:rPr>
          <w:iCs/>
        </w:rPr>
        <w:t xml:space="preserve">, </w:t>
      </w:r>
      <w:r w:rsidR="00BE6A65">
        <w:rPr>
          <w:iCs/>
        </w:rPr>
        <w:t xml:space="preserve">even though </w:t>
      </w:r>
      <w:r w:rsidRPr="00F160E0">
        <w:rPr>
          <w:iCs/>
        </w:rPr>
        <w:t xml:space="preserve">this </w:t>
      </w:r>
      <w:r w:rsidR="00BE6A65">
        <w:rPr>
          <w:iCs/>
        </w:rPr>
        <w:t xml:space="preserve">transmission </w:t>
      </w:r>
      <w:r w:rsidRPr="00F160E0">
        <w:rPr>
          <w:iCs/>
        </w:rPr>
        <w:t xml:space="preserve">is already using the alternative CG config </w:t>
      </w:r>
      <w:r w:rsidR="004902AE" w:rsidRPr="00F160E0">
        <w:rPr>
          <w:iCs/>
        </w:rPr>
        <w:t>(</w:t>
      </w:r>
      <w:r w:rsidR="004902AE">
        <w:rPr>
          <w:iCs/>
        </w:rPr>
        <w:t>with TB repetition</w:t>
      </w:r>
      <w:r w:rsidR="004902AE" w:rsidRPr="00F160E0">
        <w:rPr>
          <w:iCs/>
        </w:rPr>
        <w:t>)</w:t>
      </w:r>
      <w:r w:rsidR="00BE6A65">
        <w:rPr>
          <w:iCs/>
        </w:rPr>
        <w:t xml:space="preserve">, </w:t>
      </w:r>
      <w:r w:rsidRPr="00F160E0">
        <w:rPr>
          <w:iCs/>
        </w:rPr>
        <w:t xml:space="preserve">because radio conditions are really bad. But </w:t>
      </w:r>
      <w:r w:rsidR="00BE6A65">
        <w:rPr>
          <w:iCs/>
        </w:rPr>
        <w:t xml:space="preserve">with </w:t>
      </w:r>
      <w:r w:rsidRPr="00F160E0">
        <w:rPr>
          <w:iCs/>
        </w:rPr>
        <w:t xml:space="preserve">the next </w:t>
      </w:r>
      <w:r w:rsidR="00BE6A65">
        <w:rPr>
          <w:iCs/>
        </w:rPr>
        <w:t xml:space="preserve">occasion of the CG bundle (for the same </w:t>
      </w:r>
      <w:r w:rsidR="00D84A1C">
        <w:rPr>
          <w:iCs/>
        </w:rPr>
        <w:t xml:space="preserve">alternative </w:t>
      </w:r>
      <w:r w:rsidR="00BE6A65">
        <w:rPr>
          <w:iCs/>
        </w:rPr>
        <w:t>CG config)</w:t>
      </w:r>
      <w:r w:rsidRPr="00F160E0">
        <w:rPr>
          <w:iCs/>
        </w:rPr>
        <w:t xml:space="preserve">, </w:t>
      </w:r>
      <w:r w:rsidR="009852C6">
        <w:rPr>
          <w:iCs/>
        </w:rPr>
        <w:t xml:space="preserve">in this case </w:t>
      </w:r>
      <w:r w:rsidRPr="00F160E0">
        <w:rPr>
          <w:iCs/>
        </w:rPr>
        <w:t>triggered by RLC ReTx, the transmission succeeds.</w:t>
      </w:r>
      <w:r>
        <w:rPr>
          <w:iCs/>
        </w:rPr>
        <w:t xml:space="preserve"> </w:t>
      </w:r>
      <w:r w:rsidR="004902AE">
        <w:rPr>
          <w:iCs/>
        </w:rPr>
        <w:t xml:space="preserve">Many other scenarios are possible. </w:t>
      </w:r>
    </w:p>
    <w:p w14:paraId="4DB46886" w14:textId="77777777" w:rsidR="00F160E0" w:rsidRDefault="00F160E0" w:rsidP="009852C6">
      <w:pPr>
        <w:jc w:val="center"/>
        <w:rPr>
          <w:iCs/>
        </w:rPr>
      </w:pPr>
      <w:r w:rsidRPr="005E6680">
        <w:rPr>
          <w:iCs/>
          <w:noProof/>
        </w:rPr>
        <w:lastRenderedPageBreak/>
        <w:drawing>
          <wp:inline distT="0" distB="0" distL="0" distR="0" wp14:anchorId="70A94461" wp14:editId="28B13580">
            <wp:extent cx="5121092" cy="3047371"/>
            <wp:effectExtent l="12700" t="12700" r="10160" b="13335"/>
            <wp:docPr id="16" name="Picture 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line chart&#10;&#10;Description automatically generated"/>
                    <pic:cNvPicPr/>
                  </pic:nvPicPr>
                  <pic:blipFill>
                    <a:blip r:embed="rId19"/>
                    <a:stretch>
                      <a:fillRect/>
                    </a:stretch>
                  </pic:blipFill>
                  <pic:spPr>
                    <a:xfrm>
                      <a:off x="0" y="0"/>
                      <a:ext cx="5261072" cy="3130668"/>
                    </a:xfrm>
                    <a:prstGeom prst="rect">
                      <a:avLst/>
                    </a:prstGeom>
                    <a:ln>
                      <a:solidFill>
                        <a:schemeClr val="tx2"/>
                      </a:solidFill>
                    </a:ln>
                  </pic:spPr>
                </pic:pic>
              </a:graphicData>
            </a:graphic>
          </wp:inline>
        </w:drawing>
      </w:r>
    </w:p>
    <w:p w14:paraId="1D1AB0AD" w14:textId="22E9D5C2" w:rsidR="00F160E0" w:rsidRPr="00565070" w:rsidRDefault="00F160E0" w:rsidP="009852C6">
      <w:pPr>
        <w:pStyle w:val="Caption"/>
        <w:jc w:val="center"/>
        <w:rPr>
          <w:b/>
          <w:bCs/>
          <w:i w:val="0"/>
          <w:iCs w:val="0"/>
          <w:color w:val="000000" w:themeColor="text1"/>
        </w:rPr>
      </w:pPr>
      <w:r w:rsidRPr="00565070">
        <w:rPr>
          <w:b/>
          <w:bCs/>
          <w:i w:val="0"/>
          <w:iCs w:val="0"/>
          <w:color w:val="000000" w:themeColor="text1"/>
        </w:rPr>
        <w:t xml:space="preserve">Figure </w:t>
      </w:r>
      <w:r w:rsidR="00901E83">
        <w:rPr>
          <w:b/>
          <w:bCs/>
          <w:i w:val="0"/>
          <w:iCs w:val="0"/>
          <w:color w:val="000000" w:themeColor="text1"/>
        </w:rPr>
        <w:t>6</w:t>
      </w:r>
      <w:r w:rsidRPr="00565070">
        <w:rPr>
          <w:b/>
          <w:bCs/>
          <w:i w:val="0"/>
          <w:iCs w:val="0"/>
          <w:color w:val="000000" w:themeColor="text1"/>
        </w:rPr>
        <w:t xml:space="preserve">: Example with modified InitialTx </w:t>
      </w:r>
      <w:r w:rsidR="009852C6">
        <w:rPr>
          <w:b/>
          <w:bCs/>
          <w:i w:val="0"/>
          <w:iCs w:val="0"/>
          <w:color w:val="000000" w:themeColor="text1"/>
        </w:rPr>
        <w:t>and RLC AM</w:t>
      </w:r>
    </w:p>
    <w:p w14:paraId="10CC3CEE" w14:textId="1A5CEE8A" w:rsidR="008546E0" w:rsidRDefault="008E5EBB" w:rsidP="00F160E0">
      <w:pPr>
        <w:jc w:val="both"/>
        <w:rPr>
          <w:iCs/>
        </w:rPr>
      </w:pPr>
      <w:r>
        <w:rPr>
          <w:iCs/>
        </w:rPr>
        <w:t>The u</w:t>
      </w:r>
      <w:r w:rsidR="008546E0" w:rsidRPr="00045CCD">
        <w:rPr>
          <w:iCs/>
        </w:rPr>
        <w:t xml:space="preserve">sage of configuredGrantAlternativeConfig </w:t>
      </w:r>
      <w:r>
        <w:rPr>
          <w:iCs/>
        </w:rPr>
        <w:t xml:space="preserve">is </w:t>
      </w:r>
      <w:r w:rsidR="008546E0" w:rsidRPr="00045CCD">
        <w:rPr>
          <w:iCs/>
        </w:rPr>
        <w:t xml:space="preserve">subject to a set of separate conditions. When conditions apply the UE </w:t>
      </w:r>
      <w:r w:rsidR="00227D55">
        <w:rPr>
          <w:iCs/>
        </w:rPr>
        <w:t>can</w:t>
      </w:r>
      <w:r w:rsidR="008546E0" w:rsidRPr="00045CCD">
        <w:rPr>
          <w:iCs/>
        </w:rPr>
        <w:t xml:space="preserve"> use configuredGrantAlternativeConfig autonomously</w:t>
      </w:r>
      <w:r w:rsidR="008546E0">
        <w:rPr>
          <w:iCs/>
        </w:rPr>
        <w:t xml:space="preserve">. </w:t>
      </w:r>
    </w:p>
    <w:p w14:paraId="4FE715DB" w14:textId="455C7B75" w:rsidR="00EB256B" w:rsidRPr="00EF69B1" w:rsidRDefault="00EF69B1" w:rsidP="00EB256B">
      <w:pPr>
        <w:jc w:val="both"/>
        <w:rPr>
          <w:b/>
          <w:bCs/>
          <w:iCs/>
        </w:rPr>
      </w:pPr>
      <w:r w:rsidRPr="00EF69B1">
        <w:rPr>
          <w:b/>
          <w:bCs/>
          <w:iCs/>
        </w:rPr>
        <w:t xml:space="preserve">Proposal </w:t>
      </w:r>
      <w:r w:rsidR="008E5EBB">
        <w:rPr>
          <w:b/>
          <w:bCs/>
          <w:iCs/>
        </w:rPr>
        <w:t>8</w:t>
      </w:r>
      <w:r w:rsidRPr="00EF69B1">
        <w:rPr>
          <w:b/>
          <w:bCs/>
          <w:iCs/>
        </w:rPr>
        <w:t xml:space="preserve">: </w:t>
      </w:r>
      <w:r w:rsidR="00227D55" w:rsidRPr="00E255FF">
        <w:rPr>
          <w:b/>
          <w:bCs/>
          <w:iCs/>
        </w:rPr>
        <w:t xml:space="preserve">RAN2 to consider </w:t>
      </w:r>
      <w:r w:rsidR="00D57D09">
        <w:rPr>
          <w:b/>
          <w:bCs/>
          <w:iCs/>
        </w:rPr>
        <w:t xml:space="preserve">the introduction of </w:t>
      </w:r>
      <w:r w:rsidR="00227D55">
        <w:rPr>
          <w:b/>
          <w:bCs/>
          <w:iCs/>
        </w:rPr>
        <w:t xml:space="preserve">enhancements for protection of both InitialTx and ReTx </w:t>
      </w:r>
      <w:r w:rsidR="00227D55" w:rsidRPr="00E255FF">
        <w:rPr>
          <w:b/>
          <w:bCs/>
          <w:iCs/>
        </w:rPr>
        <w:t xml:space="preserve">via </w:t>
      </w:r>
      <w:r w:rsidR="00227D55">
        <w:rPr>
          <w:b/>
          <w:bCs/>
          <w:iCs/>
        </w:rPr>
        <w:t xml:space="preserve">an alternative </w:t>
      </w:r>
      <w:r w:rsidR="00227D55" w:rsidRPr="00227D55">
        <w:rPr>
          <w:b/>
          <w:bCs/>
          <w:iCs/>
        </w:rPr>
        <w:t xml:space="preserve">CG/SPS </w:t>
      </w:r>
      <w:r w:rsidR="00227D55" w:rsidRPr="00E255FF">
        <w:rPr>
          <w:b/>
          <w:bCs/>
          <w:iCs/>
        </w:rPr>
        <w:t>config</w:t>
      </w:r>
      <w:r w:rsidR="008E5EBB">
        <w:rPr>
          <w:b/>
          <w:bCs/>
          <w:iCs/>
        </w:rPr>
        <w:t>.</w:t>
      </w:r>
    </w:p>
    <w:p w14:paraId="5282E1C2" w14:textId="2A9C3906" w:rsidR="00565070" w:rsidRDefault="00565070" w:rsidP="0077411C">
      <w:pPr>
        <w:jc w:val="both"/>
        <w:rPr>
          <w:iCs/>
        </w:rPr>
      </w:pPr>
    </w:p>
    <w:p w14:paraId="4644583F" w14:textId="38117D72" w:rsidR="00565070" w:rsidRDefault="00565070" w:rsidP="00565070">
      <w:pPr>
        <w:pStyle w:val="Heading2"/>
      </w:pPr>
      <w:r>
        <w:t>LCP restrictions</w:t>
      </w:r>
    </w:p>
    <w:p w14:paraId="76EB3B72" w14:textId="3090F086" w:rsidR="007C0F3C" w:rsidRDefault="007C0F3C" w:rsidP="00565070">
      <w:pPr>
        <w:jc w:val="both"/>
        <w:rPr>
          <w:iCs/>
        </w:rPr>
      </w:pPr>
      <w:r>
        <w:rPr>
          <w:iCs/>
        </w:rPr>
        <w:t xml:space="preserve">Another area for potential enhancements </w:t>
      </w:r>
      <w:r w:rsidR="00FC1EC5">
        <w:rPr>
          <w:iCs/>
        </w:rPr>
        <w:t>is</w:t>
      </w:r>
      <w:r>
        <w:rPr>
          <w:iCs/>
        </w:rPr>
        <w:t xml:space="preserve"> </w:t>
      </w:r>
      <w:r w:rsidR="00D71FA5">
        <w:rPr>
          <w:iCs/>
        </w:rPr>
        <w:t xml:space="preserve">the use of </w:t>
      </w:r>
      <w:r w:rsidR="00565070" w:rsidRPr="00565070">
        <w:rPr>
          <w:iCs/>
        </w:rPr>
        <w:t>LCP restriction</w:t>
      </w:r>
      <w:r>
        <w:rPr>
          <w:iCs/>
        </w:rPr>
        <w:t xml:space="preserve">s. A </w:t>
      </w:r>
      <w:r w:rsidR="00D71FA5">
        <w:rPr>
          <w:iCs/>
        </w:rPr>
        <w:t>logical channel (LCH)</w:t>
      </w:r>
      <w:r>
        <w:rPr>
          <w:iCs/>
        </w:rPr>
        <w:t xml:space="preserve">, during survival time, could be temporarily mapped to </w:t>
      </w:r>
      <w:r w:rsidR="00D71FA5">
        <w:rPr>
          <w:iCs/>
        </w:rPr>
        <w:t xml:space="preserve">a </w:t>
      </w:r>
      <w:r w:rsidR="00565070" w:rsidRPr="00565070">
        <w:rPr>
          <w:iCs/>
        </w:rPr>
        <w:t xml:space="preserve">different </w:t>
      </w:r>
      <w:r w:rsidR="00D71FA5">
        <w:rPr>
          <w:iCs/>
        </w:rPr>
        <w:t xml:space="preserve">set </w:t>
      </w:r>
      <w:r w:rsidR="00D71FA5" w:rsidRPr="00565070">
        <w:rPr>
          <w:iCs/>
        </w:rPr>
        <w:t>of</w:t>
      </w:r>
      <w:r w:rsidR="00D71FA5">
        <w:rPr>
          <w:iCs/>
        </w:rPr>
        <w:t xml:space="preserve"> </w:t>
      </w:r>
      <w:r>
        <w:rPr>
          <w:iCs/>
        </w:rPr>
        <w:t xml:space="preserve">CG </w:t>
      </w:r>
      <w:r w:rsidR="00565070" w:rsidRPr="00565070">
        <w:rPr>
          <w:iCs/>
        </w:rPr>
        <w:t>resources</w:t>
      </w:r>
      <w:r>
        <w:rPr>
          <w:iCs/>
        </w:rPr>
        <w:t xml:space="preserve"> configured with higher reliability. The set of CG </w:t>
      </w:r>
      <w:r w:rsidR="00FC1EC5">
        <w:rPr>
          <w:iCs/>
        </w:rPr>
        <w:t>resources</w:t>
      </w:r>
      <w:r>
        <w:rPr>
          <w:iCs/>
        </w:rPr>
        <w:t xml:space="preserve"> used for this purpose could be collected in a separate list. As the sole purpose of such a CG is to provide additional redundancy during specific intervals only, it could be called a ‘dormant’ CG </w:t>
      </w:r>
      <w:r w:rsidR="00D71FA5">
        <w:rPr>
          <w:iCs/>
        </w:rPr>
        <w:t xml:space="preserve">or </w:t>
      </w:r>
      <w:r w:rsidRPr="00565070">
        <w:rPr>
          <w:iCs/>
        </w:rPr>
        <w:t>allowedDormantCG-List</w:t>
      </w:r>
      <w:r>
        <w:rPr>
          <w:iCs/>
        </w:rPr>
        <w:t xml:space="preserve">. </w:t>
      </w:r>
    </w:p>
    <w:p w14:paraId="1E07631C" w14:textId="4368008C" w:rsidR="00565070" w:rsidRPr="00565070" w:rsidRDefault="00565070" w:rsidP="00565070">
      <w:pPr>
        <w:jc w:val="both"/>
        <w:rPr>
          <w:iCs/>
        </w:rPr>
      </w:pPr>
      <w:r w:rsidRPr="00565070">
        <w:rPr>
          <w:iCs/>
        </w:rPr>
        <w:t>A dormant CG is a normal CG that is defined through configuredGrantConfig. Just like a normal CG, it needs to be activated before use, however, the UE does not use it for most of the time. The dormant CG remains dormant until a failure or an event occurs, only then the UE is allowed to use it (autonomously — or as an option, after NW config)</w:t>
      </w:r>
      <w:r w:rsidR="00D71FA5">
        <w:rPr>
          <w:iCs/>
        </w:rPr>
        <w:t>.</w:t>
      </w:r>
    </w:p>
    <w:p w14:paraId="58331214" w14:textId="1A6AC4FB" w:rsidR="00565070" w:rsidRPr="00565070" w:rsidRDefault="00565070" w:rsidP="00565070">
      <w:pPr>
        <w:jc w:val="both"/>
        <w:rPr>
          <w:iCs/>
        </w:rPr>
      </w:pPr>
      <w:r w:rsidRPr="00565070">
        <w:rPr>
          <w:iCs/>
        </w:rPr>
        <w:t xml:space="preserve">For a given LCH, a sub-set of CGs can be mapped to the allowedCG-List and another sub-set of CGs (that is, different CGs) can be mapped to the allowedDormantCG-List. The dormant CG list is meant to be used under special circumstances only. For example, during survival time or for temporary recovery under bad radio conditions, at pre-defined conditions. This allows for fast adjustment without the need to configure/update additional CGs. CGs mapped to the allowedDormantCG-List may have higher reliability, shorter periodicity, different number of TB repetitions, etc.  </w:t>
      </w:r>
    </w:p>
    <w:p w14:paraId="257E3C88" w14:textId="74824C7B" w:rsidR="00ED75A9" w:rsidRDefault="00182E5E" w:rsidP="00565070">
      <w:pPr>
        <w:jc w:val="both"/>
        <w:rPr>
          <w:iCs/>
        </w:rPr>
      </w:pPr>
      <w:r>
        <w:rPr>
          <w:iCs/>
        </w:rPr>
        <w:t xml:space="preserve">One may argue that a </w:t>
      </w:r>
      <w:r w:rsidR="00565070" w:rsidRPr="00565070">
        <w:rPr>
          <w:iCs/>
        </w:rPr>
        <w:t xml:space="preserve">similar behavior might as well be achieved with a CG type2 that gets activated when needed, however, a </w:t>
      </w:r>
      <w:r>
        <w:rPr>
          <w:iCs/>
        </w:rPr>
        <w:t xml:space="preserve">type 2 </w:t>
      </w:r>
      <w:r w:rsidR="00565070" w:rsidRPr="00565070">
        <w:rPr>
          <w:iCs/>
        </w:rPr>
        <w:t xml:space="preserve">CG still requires MAC signalling. </w:t>
      </w:r>
      <w:r w:rsidR="00D71FA5">
        <w:rPr>
          <w:iCs/>
        </w:rPr>
        <w:t xml:space="preserve">Such </w:t>
      </w:r>
      <w:r>
        <w:rPr>
          <w:iCs/>
        </w:rPr>
        <w:t xml:space="preserve">signalling </w:t>
      </w:r>
      <w:r w:rsidR="00565070" w:rsidRPr="00565070">
        <w:rPr>
          <w:iCs/>
        </w:rPr>
        <w:t xml:space="preserve">might be too slow for a successful recovery during survival time. In contrast, a dormant CG can be used right away. </w:t>
      </w:r>
      <w:r w:rsidR="00D71FA5">
        <w:rPr>
          <w:iCs/>
        </w:rPr>
        <w:t>The complexity of this approach</w:t>
      </w:r>
      <w:r w:rsidR="001E4609">
        <w:rPr>
          <w:iCs/>
        </w:rPr>
        <w:t xml:space="preserve">, including HARQ buffer handling, </w:t>
      </w:r>
      <w:r w:rsidR="00D71FA5">
        <w:rPr>
          <w:iCs/>
        </w:rPr>
        <w:t xml:space="preserve">may </w:t>
      </w:r>
      <w:r w:rsidR="001E4609">
        <w:rPr>
          <w:iCs/>
        </w:rPr>
        <w:t>require further analysis</w:t>
      </w:r>
      <w:r w:rsidR="00D71FA5">
        <w:rPr>
          <w:iCs/>
        </w:rPr>
        <w:t>.</w:t>
      </w:r>
    </w:p>
    <w:p w14:paraId="14B08213" w14:textId="286767E9" w:rsidR="00A34AC4" w:rsidRDefault="00A34AC4" w:rsidP="00565070">
      <w:pPr>
        <w:jc w:val="both"/>
        <w:rPr>
          <w:iCs/>
        </w:rPr>
      </w:pPr>
      <w:r w:rsidRPr="00A34AC4">
        <w:rPr>
          <w:iCs/>
        </w:rPr>
        <w:t>The annex in section 6.</w:t>
      </w:r>
      <w:r>
        <w:rPr>
          <w:iCs/>
        </w:rPr>
        <w:t>1.4</w:t>
      </w:r>
      <w:r w:rsidRPr="00A34AC4">
        <w:rPr>
          <w:iCs/>
        </w:rPr>
        <w:t xml:space="preserve"> shows a potential implementation of this approach.</w:t>
      </w:r>
    </w:p>
    <w:p w14:paraId="2D070D80" w14:textId="3B2214A1" w:rsidR="00565070" w:rsidRPr="00565070" w:rsidRDefault="00565070" w:rsidP="00565070">
      <w:pPr>
        <w:jc w:val="both"/>
        <w:rPr>
          <w:iCs/>
        </w:rPr>
      </w:pPr>
      <w:r w:rsidRPr="00565070">
        <w:rPr>
          <w:iCs/>
        </w:rPr>
        <w:t>A dormant CG is already activated beforehand (e.g., as a type1 CG via RRC), but it is not used until the new/dormant LCP restriction is active. Conditions to activate the new/dormant LCP restriction can be pre-defined, for events such as:</w:t>
      </w:r>
    </w:p>
    <w:p w14:paraId="0F40CC0C" w14:textId="77777777" w:rsidR="00ED75A9" w:rsidRDefault="00565070" w:rsidP="00565070">
      <w:pPr>
        <w:pStyle w:val="ListParagraph"/>
        <w:numPr>
          <w:ilvl w:val="0"/>
          <w:numId w:val="43"/>
        </w:numPr>
        <w:jc w:val="both"/>
        <w:rPr>
          <w:iCs/>
        </w:rPr>
      </w:pPr>
      <w:r w:rsidRPr="00ED75A9">
        <w:rPr>
          <w:iCs/>
        </w:rPr>
        <w:t>survival time start event; or</w:t>
      </w:r>
    </w:p>
    <w:p w14:paraId="5E88A4AB" w14:textId="77777777" w:rsidR="00ED75A9" w:rsidRDefault="00565070" w:rsidP="0012302F">
      <w:pPr>
        <w:pStyle w:val="ListParagraph"/>
        <w:numPr>
          <w:ilvl w:val="0"/>
          <w:numId w:val="43"/>
        </w:numPr>
        <w:jc w:val="both"/>
        <w:rPr>
          <w:iCs/>
        </w:rPr>
      </w:pPr>
      <w:r w:rsidRPr="00ED75A9">
        <w:rPr>
          <w:iCs/>
        </w:rPr>
        <w:t>RRC configuration; or</w:t>
      </w:r>
    </w:p>
    <w:p w14:paraId="1BEB82AC" w14:textId="17750AB6" w:rsidR="00565070" w:rsidRPr="00ED75A9" w:rsidRDefault="00565070" w:rsidP="0012302F">
      <w:pPr>
        <w:pStyle w:val="ListParagraph"/>
        <w:numPr>
          <w:ilvl w:val="0"/>
          <w:numId w:val="43"/>
        </w:numPr>
        <w:jc w:val="both"/>
        <w:rPr>
          <w:iCs/>
        </w:rPr>
      </w:pPr>
      <w:r w:rsidRPr="00ED75A9">
        <w:rPr>
          <w:iCs/>
        </w:rPr>
        <w:t>other conditions</w:t>
      </w:r>
      <w:r w:rsidR="00182E5E">
        <w:rPr>
          <w:iCs/>
        </w:rPr>
        <w:t>: FFS</w:t>
      </w:r>
    </w:p>
    <w:p w14:paraId="3500BCF4" w14:textId="77777777" w:rsidR="00565070" w:rsidRPr="00565070" w:rsidRDefault="00565070" w:rsidP="00565070">
      <w:pPr>
        <w:jc w:val="both"/>
        <w:rPr>
          <w:iCs/>
        </w:rPr>
      </w:pPr>
      <w:r w:rsidRPr="00565070">
        <w:rPr>
          <w:iCs/>
        </w:rPr>
        <w:t xml:space="preserve">A dormant LCP restriction can be deactivated through a set of pre-defined events, such as: </w:t>
      </w:r>
    </w:p>
    <w:p w14:paraId="78726014" w14:textId="77777777" w:rsidR="00ED75A9" w:rsidRDefault="00565070" w:rsidP="00565070">
      <w:pPr>
        <w:pStyle w:val="ListParagraph"/>
        <w:numPr>
          <w:ilvl w:val="0"/>
          <w:numId w:val="43"/>
        </w:numPr>
        <w:jc w:val="both"/>
        <w:rPr>
          <w:iCs/>
        </w:rPr>
      </w:pPr>
      <w:r w:rsidRPr="00ED75A9">
        <w:rPr>
          <w:iCs/>
        </w:rPr>
        <w:lastRenderedPageBreak/>
        <w:t>survival time end event (or expiry of the survival timer, if configured); or</w:t>
      </w:r>
    </w:p>
    <w:p w14:paraId="5FA8F998" w14:textId="77777777" w:rsidR="00ED75A9" w:rsidRDefault="00565070" w:rsidP="00565070">
      <w:pPr>
        <w:pStyle w:val="ListParagraph"/>
        <w:numPr>
          <w:ilvl w:val="0"/>
          <w:numId w:val="43"/>
        </w:numPr>
        <w:jc w:val="both"/>
        <w:rPr>
          <w:iCs/>
        </w:rPr>
      </w:pPr>
      <w:r w:rsidRPr="00ED75A9">
        <w:rPr>
          <w:iCs/>
        </w:rPr>
        <w:t>RRC configuration; or</w:t>
      </w:r>
    </w:p>
    <w:p w14:paraId="4A9A0EB4" w14:textId="77777777" w:rsidR="00ED75A9" w:rsidRDefault="00565070" w:rsidP="00565070">
      <w:pPr>
        <w:pStyle w:val="ListParagraph"/>
        <w:numPr>
          <w:ilvl w:val="0"/>
          <w:numId w:val="43"/>
        </w:numPr>
        <w:jc w:val="both"/>
        <w:rPr>
          <w:iCs/>
        </w:rPr>
      </w:pPr>
      <w:r w:rsidRPr="00ED75A9">
        <w:rPr>
          <w:iCs/>
        </w:rPr>
        <w:t>Max number of CG transmit occasions reached; or</w:t>
      </w:r>
    </w:p>
    <w:p w14:paraId="537708AF" w14:textId="42578AAB" w:rsidR="00565070" w:rsidRPr="00ED75A9" w:rsidRDefault="00565070" w:rsidP="00565070">
      <w:pPr>
        <w:pStyle w:val="ListParagraph"/>
        <w:numPr>
          <w:ilvl w:val="0"/>
          <w:numId w:val="43"/>
        </w:numPr>
        <w:jc w:val="both"/>
        <w:rPr>
          <w:iCs/>
        </w:rPr>
      </w:pPr>
      <w:r w:rsidRPr="00ED75A9">
        <w:rPr>
          <w:iCs/>
        </w:rPr>
        <w:t xml:space="preserve">other conditions: </w:t>
      </w:r>
      <w:r w:rsidR="00182E5E">
        <w:rPr>
          <w:iCs/>
        </w:rPr>
        <w:t>FFS</w:t>
      </w:r>
    </w:p>
    <w:p w14:paraId="7A2CFABE" w14:textId="4283D4C7" w:rsidR="00565070" w:rsidRDefault="00565070" w:rsidP="00565070">
      <w:pPr>
        <w:jc w:val="both"/>
        <w:rPr>
          <w:iCs/>
        </w:rPr>
      </w:pPr>
      <w:r w:rsidRPr="00565070">
        <w:rPr>
          <w:iCs/>
        </w:rPr>
        <w:t xml:space="preserve">Furthermore, as </w:t>
      </w:r>
      <w:r w:rsidR="003C1C1E">
        <w:rPr>
          <w:iCs/>
        </w:rPr>
        <w:t xml:space="preserve">with </w:t>
      </w:r>
      <w:r w:rsidR="00D71FA5">
        <w:rPr>
          <w:iCs/>
        </w:rPr>
        <w:t xml:space="preserve">previous </w:t>
      </w:r>
      <w:r w:rsidR="003C1C1E">
        <w:rPr>
          <w:iCs/>
        </w:rPr>
        <w:t xml:space="preserve">enhancement </w:t>
      </w:r>
      <w:r w:rsidR="00BA792F">
        <w:rPr>
          <w:iCs/>
        </w:rPr>
        <w:t>option</w:t>
      </w:r>
      <w:r w:rsidR="00D71FA5">
        <w:rPr>
          <w:iCs/>
        </w:rPr>
        <w:t>s</w:t>
      </w:r>
      <w:r w:rsidRPr="00565070">
        <w:rPr>
          <w:iCs/>
        </w:rPr>
        <w:t xml:space="preserve">, some CGs may be limited to a maximum number of CG transmit occasions. With that, the CG has a validity period in units of periodicity. When the configured max number of consecutive transmit occasions is exhausted, the CG becomes dormant again. </w:t>
      </w:r>
    </w:p>
    <w:p w14:paraId="65891DD7" w14:textId="0A56C8BB" w:rsidR="00565070" w:rsidRDefault="00D57D09" w:rsidP="00565070">
      <w:pPr>
        <w:jc w:val="both"/>
        <w:rPr>
          <w:b/>
          <w:bCs/>
          <w:iCs/>
        </w:rPr>
      </w:pPr>
      <w:r w:rsidRPr="006F4604">
        <w:rPr>
          <w:b/>
          <w:bCs/>
          <w:iCs/>
        </w:rPr>
        <w:t xml:space="preserve">Proposal </w:t>
      </w:r>
      <w:r w:rsidR="009A2466">
        <w:rPr>
          <w:b/>
          <w:bCs/>
          <w:iCs/>
        </w:rPr>
        <w:t>9</w:t>
      </w:r>
      <w:r w:rsidRPr="006F4604">
        <w:rPr>
          <w:b/>
          <w:bCs/>
          <w:iCs/>
        </w:rPr>
        <w:t xml:space="preserve">: RAN2 to </w:t>
      </w:r>
      <w:r w:rsidR="006F4604" w:rsidRPr="006F4604">
        <w:rPr>
          <w:b/>
          <w:bCs/>
          <w:iCs/>
        </w:rPr>
        <w:t xml:space="preserve">evaluate whether </w:t>
      </w:r>
      <w:r w:rsidRPr="006F4604">
        <w:rPr>
          <w:b/>
          <w:bCs/>
          <w:iCs/>
        </w:rPr>
        <w:t>additional LCP restrictions</w:t>
      </w:r>
      <w:r w:rsidR="006F4604" w:rsidRPr="006F4604">
        <w:rPr>
          <w:b/>
          <w:bCs/>
          <w:iCs/>
        </w:rPr>
        <w:t xml:space="preserve"> can be introduced</w:t>
      </w:r>
      <w:r w:rsidR="009A2466">
        <w:rPr>
          <w:b/>
          <w:bCs/>
          <w:iCs/>
        </w:rPr>
        <w:t>.</w:t>
      </w:r>
    </w:p>
    <w:p w14:paraId="7E7416F0" w14:textId="35D543B9" w:rsidR="00565070" w:rsidRPr="00565070" w:rsidRDefault="00565070" w:rsidP="00565070">
      <w:pPr>
        <w:jc w:val="both"/>
        <w:rPr>
          <w:iCs/>
        </w:rPr>
      </w:pPr>
      <w:r w:rsidRPr="00565070">
        <w:rPr>
          <w:iCs/>
        </w:rPr>
        <w:t xml:space="preserve">The LCP restriction for dormant CGs can be configured to be activated based on pre-defined conditions. </w:t>
      </w:r>
    </w:p>
    <w:p w14:paraId="1B0ED8BF" w14:textId="77777777" w:rsidR="00565070" w:rsidRDefault="00565070" w:rsidP="00565070">
      <w:pPr>
        <w:pStyle w:val="ListParagraph"/>
        <w:numPr>
          <w:ilvl w:val="0"/>
          <w:numId w:val="43"/>
        </w:numPr>
        <w:jc w:val="both"/>
        <w:rPr>
          <w:iCs/>
        </w:rPr>
      </w:pPr>
      <w:r w:rsidRPr="00565070">
        <w:rPr>
          <w:iCs/>
        </w:rPr>
        <w:t>automatic activation/deactivation; or</w:t>
      </w:r>
    </w:p>
    <w:p w14:paraId="29B8FAA5" w14:textId="2B9C023E" w:rsidR="00565070" w:rsidRPr="00565070" w:rsidRDefault="00565070" w:rsidP="00565070">
      <w:pPr>
        <w:pStyle w:val="ListParagraph"/>
        <w:numPr>
          <w:ilvl w:val="0"/>
          <w:numId w:val="43"/>
        </w:numPr>
        <w:jc w:val="both"/>
        <w:rPr>
          <w:iCs/>
        </w:rPr>
      </w:pPr>
      <w:r w:rsidRPr="00565070">
        <w:rPr>
          <w:iCs/>
        </w:rPr>
        <w:t>permanent config</w:t>
      </w:r>
    </w:p>
    <w:p w14:paraId="0EBEB6D1" w14:textId="25D76008" w:rsidR="00F74716" w:rsidRDefault="009A2466" w:rsidP="008F08E9">
      <w:pPr>
        <w:jc w:val="both"/>
        <w:rPr>
          <w:iCs/>
        </w:rPr>
      </w:pPr>
      <w:r>
        <w:rPr>
          <w:iCs/>
        </w:rPr>
        <w:t xml:space="preserve">Note that </w:t>
      </w:r>
      <w:r w:rsidR="00BA792F" w:rsidRPr="00BA792F">
        <w:rPr>
          <w:iCs/>
        </w:rPr>
        <w:t xml:space="preserve">this </w:t>
      </w:r>
      <w:r w:rsidR="007250BA">
        <w:rPr>
          <w:iCs/>
        </w:rPr>
        <w:t>enhancement</w:t>
      </w:r>
      <w:r w:rsidR="00BA792F">
        <w:rPr>
          <w:iCs/>
        </w:rPr>
        <w:t xml:space="preserve"> option </w:t>
      </w:r>
      <w:r w:rsidR="00BA792F" w:rsidRPr="00BA792F">
        <w:rPr>
          <w:iCs/>
        </w:rPr>
        <w:t xml:space="preserve">covers </w:t>
      </w:r>
      <w:r>
        <w:rPr>
          <w:iCs/>
        </w:rPr>
        <w:t xml:space="preserve">only </w:t>
      </w:r>
      <w:r w:rsidR="00BA792F" w:rsidRPr="00BA792F">
        <w:rPr>
          <w:iCs/>
        </w:rPr>
        <w:t xml:space="preserve">the uplink </w:t>
      </w:r>
      <w:r w:rsidR="00BA792F">
        <w:rPr>
          <w:iCs/>
        </w:rPr>
        <w:t xml:space="preserve">but </w:t>
      </w:r>
      <w:r w:rsidR="00BA792F" w:rsidRPr="00BA792F">
        <w:rPr>
          <w:iCs/>
        </w:rPr>
        <w:t>not the downlink.</w:t>
      </w:r>
      <w:r w:rsidR="00CA7EC8">
        <w:rPr>
          <w:iCs/>
        </w:rPr>
        <w:t xml:space="preserve"> </w:t>
      </w:r>
    </w:p>
    <w:p w14:paraId="0AE20A23" w14:textId="77777777" w:rsidR="004737E0" w:rsidRDefault="004737E0" w:rsidP="004737E0">
      <w:pPr>
        <w:jc w:val="both"/>
        <w:rPr>
          <w:b/>
          <w:bCs/>
          <w:lang w:val="en-US"/>
        </w:rPr>
      </w:pPr>
    </w:p>
    <w:p w14:paraId="5FF0E443" w14:textId="591A3D1E" w:rsidR="00CD4C7B" w:rsidRPr="00CB5EE9" w:rsidRDefault="00467984" w:rsidP="4E4B92F2">
      <w:pPr>
        <w:pStyle w:val="Heading1"/>
        <w:rPr>
          <w:lang w:val="en-US"/>
        </w:rPr>
      </w:pPr>
      <w:r>
        <w:rPr>
          <w:lang w:val="en-US"/>
        </w:rPr>
        <w:t>Conclusions</w:t>
      </w:r>
    </w:p>
    <w:p w14:paraId="651755BF" w14:textId="5E6EAB8F" w:rsidR="008040CF" w:rsidRPr="005511E6" w:rsidRDefault="00C44001" w:rsidP="00D67CB2">
      <w:pPr>
        <w:jc w:val="both"/>
        <w:rPr>
          <w:bCs/>
          <w:iCs/>
        </w:rPr>
      </w:pPr>
      <w:r>
        <w:rPr>
          <w:bCs/>
          <w:lang w:val="en-US"/>
        </w:rPr>
        <w:t xml:space="preserve">This paper </w:t>
      </w:r>
      <w:r w:rsidR="00380DE0">
        <w:rPr>
          <w:bCs/>
          <w:lang w:val="en-US"/>
        </w:rPr>
        <w:t>discusses</w:t>
      </w:r>
      <w:r w:rsidR="005511E6" w:rsidRPr="005511E6">
        <w:rPr>
          <w:iCs/>
        </w:rPr>
        <w:t xml:space="preserve"> </w:t>
      </w:r>
      <w:r w:rsidR="005511E6" w:rsidRPr="005511E6">
        <w:rPr>
          <w:bCs/>
          <w:iCs/>
        </w:rPr>
        <w:t xml:space="preserve">QoS aspects related </w:t>
      </w:r>
      <w:r w:rsidR="003C1C1E">
        <w:rPr>
          <w:bCs/>
          <w:iCs/>
        </w:rPr>
        <w:t xml:space="preserve">to </w:t>
      </w:r>
      <w:r w:rsidR="005511E6" w:rsidRPr="005511E6">
        <w:rPr>
          <w:bCs/>
          <w:iCs/>
        </w:rPr>
        <w:t xml:space="preserve">survival time </w:t>
      </w:r>
      <w:proofErr w:type="gramStart"/>
      <w:r w:rsidR="005511E6" w:rsidRPr="005511E6">
        <w:rPr>
          <w:bCs/>
          <w:iCs/>
        </w:rPr>
        <w:t xml:space="preserve">and </w:t>
      </w:r>
      <w:r w:rsidR="00832BDE">
        <w:rPr>
          <w:bCs/>
          <w:iCs/>
        </w:rPr>
        <w:t xml:space="preserve"> </w:t>
      </w:r>
      <w:r w:rsidR="005511E6" w:rsidRPr="005511E6">
        <w:rPr>
          <w:bCs/>
          <w:iCs/>
        </w:rPr>
        <w:t>propose</w:t>
      </w:r>
      <w:r w:rsidR="00832BDE">
        <w:rPr>
          <w:bCs/>
          <w:iCs/>
        </w:rPr>
        <w:t>s</w:t>
      </w:r>
      <w:proofErr w:type="gramEnd"/>
      <w:r w:rsidR="005511E6" w:rsidRPr="005511E6">
        <w:rPr>
          <w:bCs/>
          <w:iCs/>
        </w:rPr>
        <w:t xml:space="preserve"> MAC enhancements to increase reliability</w:t>
      </w:r>
      <w:r w:rsidR="00832BDE">
        <w:rPr>
          <w:bCs/>
          <w:iCs/>
        </w:rPr>
        <w:t xml:space="preserve"> during critical transmission periods</w:t>
      </w:r>
      <w:r w:rsidR="003040C6">
        <w:rPr>
          <w:bCs/>
          <w:lang w:val="en-US"/>
        </w:rPr>
        <w:t xml:space="preserve">. </w:t>
      </w:r>
      <w:r w:rsidR="00D45072">
        <w:rPr>
          <w:bCs/>
          <w:lang w:val="en-US"/>
        </w:rPr>
        <w:t>We have the following observation</w:t>
      </w:r>
      <w:r w:rsidR="00D33A0B">
        <w:rPr>
          <w:bCs/>
          <w:lang w:val="en-US"/>
        </w:rPr>
        <w:t>s</w:t>
      </w:r>
      <w:r w:rsidR="00D45072">
        <w:rPr>
          <w:bCs/>
          <w:lang w:val="en-US"/>
        </w:rPr>
        <w:t xml:space="preserve"> and proposal</w:t>
      </w:r>
      <w:r w:rsidR="00B268BB">
        <w:rPr>
          <w:bCs/>
          <w:lang w:val="en-US"/>
        </w:rPr>
        <w:t>s</w:t>
      </w:r>
      <w:r w:rsidR="00D45072">
        <w:rPr>
          <w:bCs/>
          <w:lang w:val="en-US"/>
        </w:rPr>
        <w:t>:</w:t>
      </w:r>
    </w:p>
    <w:p w14:paraId="6088B3A9" w14:textId="77777777" w:rsidR="005511E6" w:rsidRDefault="005511E6" w:rsidP="005511E6">
      <w:pPr>
        <w:jc w:val="both"/>
        <w:rPr>
          <w:b/>
          <w:bCs/>
          <w:iCs/>
        </w:rPr>
      </w:pPr>
      <w:r>
        <w:rPr>
          <w:b/>
          <w:bCs/>
          <w:iCs/>
        </w:rPr>
        <w:t>Proposal 1: T</w:t>
      </w:r>
      <w:r w:rsidRPr="00C03A07">
        <w:rPr>
          <w:b/>
          <w:bCs/>
          <w:iCs/>
        </w:rPr>
        <w:t>he period of survival time and</w:t>
      </w:r>
      <w:r>
        <w:rPr>
          <w:b/>
          <w:bCs/>
          <w:iCs/>
        </w:rPr>
        <w:t xml:space="preserve"> potentially applicable application </w:t>
      </w:r>
      <w:r w:rsidRPr="00C03A07">
        <w:rPr>
          <w:b/>
          <w:bCs/>
          <w:iCs/>
        </w:rPr>
        <w:t>recovery should be guarded by start/stop events</w:t>
      </w:r>
      <w:r>
        <w:rPr>
          <w:b/>
          <w:bCs/>
          <w:iCs/>
        </w:rPr>
        <w:t xml:space="preserve">. </w:t>
      </w:r>
    </w:p>
    <w:p w14:paraId="776154AD" w14:textId="4857D289" w:rsidR="005511E6" w:rsidRDefault="005511E6" w:rsidP="005511E6">
      <w:pPr>
        <w:jc w:val="both"/>
        <w:rPr>
          <w:b/>
          <w:bCs/>
          <w:iCs/>
        </w:rPr>
      </w:pPr>
      <w:r w:rsidRPr="008A421E">
        <w:rPr>
          <w:b/>
          <w:bCs/>
          <w:iCs/>
        </w:rPr>
        <w:t xml:space="preserve">Proposal </w:t>
      </w:r>
      <w:r>
        <w:rPr>
          <w:b/>
          <w:bCs/>
          <w:iCs/>
        </w:rPr>
        <w:t>2</w:t>
      </w:r>
      <w:r w:rsidRPr="008A421E">
        <w:rPr>
          <w:b/>
          <w:bCs/>
          <w:iCs/>
        </w:rPr>
        <w:t xml:space="preserve">: </w:t>
      </w:r>
      <w:r>
        <w:rPr>
          <w:b/>
          <w:bCs/>
          <w:iCs/>
        </w:rPr>
        <w:t xml:space="preserve">The error protection </w:t>
      </w:r>
      <w:r w:rsidRPr="008A421E">
        <w:rPr>
          <w:b/>
          <w:bCs/>
          <w:iCs/>
        </w:rPr>
        <w:t xml:space="preserve">method </w:t>
      </w:r>
      <w:r>
        <w:rPr>
          <w:b/>
          <w:bCs/>
          <w:iCs/>
        </w:rPr>
        <w:t xml:space="preserve">during survival time and application recovery (if </w:t>
      </w:r>
      <w:r w:rsidR="00DE71D8">
        <w:rPr>
          <w:b/>
          <w:bCs/>
          <w:iCs/>
        </w:rPr>
        <w:t>any</w:t>
      </w:r>
      <w:r>
        <w:rPr>
          <w:b/>
          <w:bCs/>
          <w:iCs/>
        </w:rPr>
        <w:t xml:space="preserve">) </w:t>
      </w:r>
      <w:r w:rsidRPr="008A421E">
        <w:rPr>
          <w:b/>
          <w:bCs/>
          <w:iCs/>
        </w:rPr>
        <w:t>is configurable by the network based on UE capabilities.</w:t>
      </w:r>
    </w:p>
    <w:p w14:paraId="6BFA5B78" w14:textId="77777777" w:rsidR="005511E6" w:rsidRPr="004D08C8" w:rsidRDefault="005511E6" w:rsidP="005511E6">
      <w:pPr>
        <w:jc w:val="both"/>
        <w:rPr>
          <w:b/>
          <w:bCs/>
          <w:iCs/>
        </w:rPr>
      </w:pPr>
      <w:r>
        <w:rPr>
          <w:b/>
          <w:bCs/>
          <w:iCs/>
        </w:rPr>
        <w:t>Observation 1</w:t>
      </w:r>
      <w:r w:rsidRPr="004D08C8">
        <w:rPr>
          <w:b/>
          <w:bCs/>
          <w:iCs/>
        </w:rPr>
        <w:t xml:space="preserve">: </w:t>
      </w:r>
      <w:r>
        <w:rPr>
          <w:b/>
          <w:bCs/>
          <w:iCs/>
        </w:rPr>
        <w:t xml:space="preserve">Enhancements are required </w:t>
      </w:r>
      <w:r w:rsidRPr="004D08C8">
        <w:rPr>
          <w:b/>
          <w:bCs/>
          <w:iCs/>
        </w:rPr>
        <w:t>to provide an extra level of configurability and reliability</w:t>
      </w:r>
      <w:r>
        <w:rPr>
          <w:b/>
          <w:bCs/>
          <w:iCs/>
        </w:rPr>
        <w:t xml:space="preserve"> for CG and SPS.</w:t>
      </w:r>
    </w:p>
    <w:p w14:paraId="7E93F6B6" w14:textId="3B9D6DD3" w:rsidR="005511E6" w:rsidRPr="00B01228" w:rsidRDefault="005511E6" w:rsidP="005511E6">
      <w:pPr>
        <w:jc w:val="both"/>
        <w:rPr>
          <w:b/>
          <w:bCs/>
          <w:iCs/>
        </w:rPr>
      </w:pPr>
      <w:r w:rsidRPr="00B01228">
        <w:rPr>
          <w:b/>
          <w:bCs/>
          <w:iCs/>
        </w:rPr>
        <w:t xml:space="preserve">Proposal </w:t>
      </w:r>
      <w:r>
        <w:rPr>
          <w:b/>
          <w:bCs/>
          <w:iCs/>
        </w:rPr>
        <w:t>3</w:t>
      </w:r>
      <w:r w:rsidRPr="00B01228">
        <w:rPr>
          <w:b/>
          <w:bCs/>
          <w:iCs/>
        </w:rPr>
        <w:t xml:space="preserve">: </w:t>
      </w:r>
      <w:r>
        <w:rPr>
          <w:b/>
          <w:bCs/>
          <w:iCs/>
        </w:rPr>
        <w:t>A CG/SPS config can utilize an enhanced configuration to allow an increased level of protection during HARQ retransmissions.</w:t>
      </w:r>
    </w:p>
    <w:p w14:paraId="0D6CA885" w14:textId="015A7DCC" w:rsidR="005511E6" w:rsidRPr="00F724CA" w:rsidRDefault="005511E6" w:rsidP="005511E6">
      <w:pPr>
        <w:jc w:val="both"/>
        <w:rPr>
          <w:b/>
          <w:bCs/>
          <w:iCs/>
        </w:rPr>
      </w:pPr>
      <w:r w:rsidRPr="00F724CA">
        <w:rPr>
          <w:b/>
          <w:bCs/>
          <w:iCs/>
        </w:rPr>
        <w:t xml:space="preserve">Proposal </w:t>
      </w:r>
      <w:r>
        <w:rPr>
          <w:b/>
          <w:bCs/>
          <w:iCs/>
        </w:rPr>
        <w:t>4</w:t>
      </w:r>
      <w:r w:rsidRPr="00F724CA">
        <w:rPr>
          <w:b/>
          <w:bCs/>
          <w:iCs/>
        </w:rPr>
        <w:t xml:space="preserve">: </w:t>
      </w:r>
      <w:r w:rsidR="00DE71D8">
        <w:rPr>
          <w:b/>
          <w:bCs/>
          <w:iCs/>
        </w:rPr>
        <w:t xml:space="preserve">Utilize </w:t>
      </w:r>
      <w:r w:rsidRPr="00F724CA">
        <w:rPr>
          <w:b/>
          <w:bCs/>
          <w:iCs/>
        </w:rPr>
        <w:t>HARQ ReTx in configured grant resou</w:t>
      </w:r>
      <w:r>
        <w:rPr>
          <w:b/>
          <w:bCs/>
          <w:iCs/>
        </w:rPr>
        <w:t>r</w:t>
      </w:r>
      <w:r w:rsidRPr="00F724CA">
        <w:rPr>
          <w:b/>
          <w:bCs/>
          <w:iCs/>
        </w:rPr>
        <w:t>ces where certain CG/SPS parameters can be modified during retransmission.</w:t>
      </w:r>
    </w:p>
    <w:p w14:paraId="1C89A84C" w14:textId="04D0C04D" w:rsidR="005511E6" w:rsidRPr="003B1AFE" w:rsidRDefault="005511E6" w:rsidP="005511E6">
      <w:pPr>
        <w:jc w:val="both"/>
        <w:rPr>
          <w:b/>
          <w:bCs/>
          <w:iCs/>
          <w:color w:val="000000" w:themeColor="text1"/>
        </w:rPr>
      </w:pPr>
      <w:r w:rsidRPr="003B1AFE">
        <w:rPr>
          <w:b/>
          <w:bCs/>
          <w:iCs/>
          <w:color w:val="000000" w:themeColor="text1"/>
        </w:rPr>
        <w:t xml:space="preserve">Proposal </w:t>
      </w:r>
      <w:r>
        <w:rPr>
          <w:b/>
          <w:bCs/>
          <w:iCs/>
          <w:color w:val="000000" w:themeColor="text1"/>
        </w:rPr>
        <w:t>5</w:t>
      </w:r>
      <w:r w:rsidRPr="003B1AFE">
        <w:rPr>
          <w:b/>
          <w:bCs/>
          <w:iCs/>
          <w:color w:val="000000" w:themeColor="text1"/>
        </w:rPr>
        <w:t xml:space="preserve">: </w:t>
      </w:r>
      <w:r w:rsidR="00DE71D8">
        <w:rPr>
          <w:b/>
          <w:bCs/>
          <w:iCs/>
          <w:color w:val="000000" w:themeColor="text1"/>
        </w:rPr>
        <w:t>C</w:t>
      </w:r>
      <w:r w:rsidRPr="003B1AFE">
        <w:rPr>
          <w:b/>
          <w:bCs/>
          <w:iCs/>
          <w:color w:val="000000" w:themeColor="text1"/>
        </w:rPr>
        <w:t xml:space="preserve">onsider </w:t>
      </w:r>
      <w:r w:rsidRPr="008F47C0">
        <w:rPr>
          <w:b/>
          <w:bCs/>
          <w:iCs/>
          <w:color w:val="000000" w:themeColor="text1"/>
        </w:rPr>
        <w:t xml:space="preserve">HARQ retransmission protection via selected </w:t>
      </w:r>
      <w:r>
        <w:rPr>
          <w:b/>
          <w:bCs/>
          <w:iCs/>
          <w:color w:val="000000" w:themeColor="text1"/>
        </w:rPr>
        <w:t xml:space="preserve">CG/SPS </w:t>
      </w:r>
      <w:r w:rsidRPr="008F47C0">
        <w:rPr>
          <w:b/>
          <w:bCs/>
          <w:iCs/>
          <w:color w:val="000000" w:themeColor="text1"/>
        </w:rPr>
        <w:t xml:space="preserve">parameter </w:t>
      </w:r>
      <w:r>
        <w:rPr>
          <w:b/>
          <w:bCs/>
          <w:iCs/>
          <w:color w:val="000000" w:themeColor="text1"/>
        </w:rPr>
        <w:t xml:space="preserve">configuration as </w:t>
      </w:r>
      <w:r w:rsidRPr="003B1AFE">
        <w:rPr>
          <w:b/>
          <w:bCs/>
          <w:iCs/>
          <w:color w:val="000000" w:themeColor="text1"/>
        </w:rPr>
        <w:t>option 1</w:t>
      </w:r>
      <w:r>
        <w:rPr>
          <w:b/>
          <w:bCs/>
          <w:iCs/>
          <w:color w:val="000000" w:themeColor="text1"/>
        </w:rPr>
        <w:t>.</w:t>
      </w:r>
    </w:p>
    <w:p w14:paraId="680A2501" w14:textId="77777777" w:rsidR="005511E6" w:rsidRPr="00027216" w:rsidRDefault="005511E6" w:rsidP="005511E6">
      <w:pPr>
        <w:jc w:val="both"/>
        <w:rPr>
          <w:b/>
          <w:bCs/>
          <w:iCs/>
        </w:rPr>
      </w:pPr>
      <w:r w:rsidRPr="00027216">
        <w:rPr>
          <w:b/>
          <w:bCs/>
          <w:iCs/>
        </w:rPr>
        <w:t>Proposal</w:t>
      </w:r>
      <w:r>
        <w:rPr>
          <w:b/>
          <w:bCs/>
          <w:iCs/>
        </w:rPr>
        <w:t xml:space="preserve"> 6</w:t>
      </w:r>
      <w:r w:rsidRPr="00027216">
        <w:rPr>
          <w:b/>
          <w:bCs/>
          <w:iCs/>
        </w:rPr>
        <w:t xml:space="preserve">: RAN2 to discuss if </w:t>
      </w:r>
      <w:r>
        <w:rPr>
          <w:b/>
          <w:bCs/>
          <w:iCs/>
        </w:rPr>
        <w:t xml:space="preserve">downlink </w:t>
      </w:r>
      <w:r w:rsidRPr="00027216">
        <w:rPr>
          <w:b/>
          <w:bCs/>
          <w:iCs/>
        </w:rPr>
        <w:t>changes are needed</w:t>
      </w:r>
      <w:r>
        <w:rPr>
          <w:b/>
          <w:bCs/>
          <w:iCs/>
        </w:rPr>
        <w:t xml:space="preserve"> for SPS.</w:t>
      </w:r>
    </w:p>
    <w:p w14:paraId="683A7672" w14:textId="2B0D7F8C" w:rsidR="005511E6" w:rsidRPr="00E255FF" w:rsidRDefault="005511E6" w:rsidP="005511E6">
      <w:pPr>
        <w:jc w:val="both"/>
        <w:rPr>
          <w:b/>
          <w:bCs/>
          <w:iCs/>
        </w:rPr>
      </w:pPr>
      <w:r w:rsidRPr="00E255FF">
        <w:rPr>
          <w:b/>
          <w:bCs/>
          <w:iCs/>
        </w:rPr>
        <w:t xml:space="preserve">Proposal </w:t>
      </w:r>
      <w:r>
        <w:rPr>
          <w:b/>
          <w:bCs/>
          <w:iCs/>
        </w:rPr>
        <w:t>7</w:t>
      </w:r>
      <w:r w:rsidRPr="00E255FF">
        <w:rPr>
          <w:b/>
          <w:bCs/>
          <w:iCs/>
        </w:rPr>
        <w:t xml:space="preserve">: </w:t>
      </w:r>
      <w:r w:rsidR="00DE71D8">
        <w:rPr>
          <w:b/>
          <w:bCs/>
          <w:iCs/>
        </w:rPr>
        <w:t>C</w:t>
      </w:r>
      <w:r>
        <w:rPr>
          <w:b/>
          <w:bCs/>
          <w:iCs/>
        </w:rPr>
        <w:t xml:space="preserve">onsider </w:t>
      </w:r>
      <w:r w:rsidRPr="00E255FF">
        <w:rPr>
          <w:b/>
          <w:bCs/>
          <w:iCs/>
        </w:rPr>
        <w:t xml:space="preserve">HARQ retransmission protection via </w:t>
      </w:r>
      <w:r>
        <w:rPr>
          <w:b/>
          <w:bCs/>
          <w:iCs/>
        </w:rPr>
        <w:t xml:space="preserve">complete CG/SPS </w:t>
      </w:r>
      <w:r w:rsidRPr="00E255FF">
        <w:rPr>
          <w:b/>
          <w:bCs/>
          <w:iCs/>
        </w:rPr>
        <w:t xml:space="preserve">config as </w:t>
      </w:r>
      <w:r>
        <w:rPr>
          <w:b/>
          <w:bCs/>
          <w:iCs/>
        </w:rPr>
        <w:t>enhancement</w:t>
      </w:r>
      <w:r w:rsidRPr="00E255FF">
        <w:rPr>
          <w:b/>
          <w:bCs/>
          <w:iCs/>
        </w:rPr>
        <w:t xml:space="preserve"> option </w:t>
      </w:r>
      <w:r>
        <w:rPr>
          <w:b/>
          <w:bCs/>
          <w:iCs/>
        </w:rPr>
        <w:t>2</w:t>
      </w:r>
      <w:r w:rsidRPr="00E255FF">
        <w:rPr>
          <w:b/>
          <w:bCs/>
          <w:iCs/>
        </w:rPr>
        <w:t>.</w:t>
      </w:r>
    </w:p>
    <w:p w14:paraId="25DEE083" w14:textId="2CF41A1B" w:rsidR="005511E6" w:rsidRPr="00EF69B1" w:rsidRDefault="005511E6" w:rsidP="005511E6">
      <w:pPr>
        <w:jc w:val="both"/>
        <w:rPr>
          <w:b/>
          <w:bCs/>
          <w:iCs/>
        </w:rPr>
      </w:pPr>
      <w:r w:rsidRPr="00EF69B1">
        <w:rPr>
          <w:b/>
          <w:bCs/>
          <w:iCs/>
        </w:rPr>
        <w:t xml:space="preserve">Proposal </w:t>
      </w:r>
      <w:r>
        <w:rPr>
          <w:b/>
          <w:bCs/>
          <w:iCs/>
        </w:rPr>
        <w:t>8</w:t>
      </w:r>
      <w:r w:rsidRPr="00EF69B1">
        <w:rPr>
          <w:b/>
          <w:bCs/>
          <w:iCs/>
        </w:rPr>
        <w:t xml:space="preserve">: </w:t>
      </w:r>
      <w:r w:rsidR="004C7C9B" w:rsidRPr="00E255FF">
        <w:rPr>
          <w:b/>
          <w:bCs/>
          <w:iCs/>
        </w:rPr>
        <w:t xml:space="preserve">RAN2 to consider </w:t>
      </w:r>
      <w:r w:rsidR="004C7C9B">
        <w:rPr>
          <w:b/>
          <w:bCs/>
          <w:iCs/>
        </w:rPr>
        <w:t xml:space="preserve">the introduction of </w:t>
      </w:r>
      <w:r>
        <w:rPr>
          <w:b/>
          <w:bCs/>
          <w:iCs/>
        </w:rPr>
        <w:t xml:space="preserve">enhancements for protection of both InitialTx and ReTx </w:t>
      </w:r>
      <w:r w:rsidRPr="00E255FF">
        <w:rPr>
          <w:b/>
          <w:bCs/>
          <w:iCs/>
        </w:rPr>
        <w:t xml:space="preserve">via </w:t>
      </w:r>
      <w:r>
        <w:rPr>
          <w:b/>
          <w:bCs/>
          <w:iCs/>
        </w:rPr>
        <w:t xml:space="preserve">an alternative </w:t>
      </w:r>
      <w:r w:rsidRPr="00227D55">
        <w:rPr>
          <w:b/>
          <w:bCs/>
          <w:iCs/>
        </w:rPr>
        <w:t xml:space="preserve">CG/SPS </w:t>
      </w:r>
      <w:r w:rsidRPr="00E255FF">
        <w:rPr>
          <w:b/>
          <w:bCs/>
          <w:iCs/>
        </w:rPr>
        <w:t>config</w:t>
      </w:r>
      <w:r>
        <w:rPr>
          <w:b/>
          <w:bCs/>
          <w:iCs/>
        </w:rPr>
        <w:t>.</w:t>
      </w:r>
    </w:p>
    <w:p w14:paraId="7257C70C" w14:textId="77777777" w:rsidR="005511E6" w:rsidRDefault="005511E6" w:rsidP="005511E6">
      <w:pPr>
        <w:jc w:val="both"/>
        <w:rPr>
          <w:b/>
          <w:bCs/>
          <w:iCs/>
        </w:rPr>
      </w:pPr>
      <w:r w:rsidRPr="006F4604">
        <w:rPr>
          <w:b/>
          <w:bCs/>
          <w:iCs/>
        </w:rPr>
        <w:t xml:space="preserve">Proposal </w:t>
      </w:r>
      <w:r>
        <w:rPr>
          <w:b/>
          <w:bCs/>
          <w:iCs/>
        </w:rPr>
        <w:t>9</w:t>
      </w:r>
      <w:r w:rsidRPr="006F4604">
        <w:rPr>
          <w:b/>
          <w:bCs/>
          <w:iCs/>
        </w:rPr>
        <w:t>: RAN2 to evaluate whether additional LCP restrictions can be introduced</w:t>
      </w:r>
      <w:r>
        <w:rPr>
          <w:b/>
          <w:bCs/>
          <w:iCs/>
        </w:rPr>
        <w:t>.</w:t>
      </w:r>
    </w:p>
    <w:p w14:paraId="7AE22E20" w14:textId="6A3A943B" w:rsidR="009C212E" w:rsidRPr="00D33A0B" w:rsidRDefault="009C212E" w:rsidP="00C905CB">
      <w:pPr>
        <w:rPr>
          <w:lang w:val="en-US"/>
        </w:rPr>
      </w:pPr>
    </w:p>
    <w:p w14:paraId="0FDCFAC2" w14:textId="77777777" w:rsidR="00CD4C7B" w:rsidRPr="00CB5EE9" w:rsidRDefault="4E4B92F2" w:rsidP="4E4B92F2">
      <w:pPr>
        <w:pStyle w:val="Heading1"/>
        <w:rPr>
          <w:lang w:val="en-US"/>
        </w:rPr>
      </w:pPr>
      <w:r w:rsidRPr="008411FD">
        <w:rPr>
          <w:lang w:val="en-US"/>
        </w:rPr>
        <w:t>References</w:t>
      </w:r>
    </w:p>
    <w:p w14:paraId="66CE2170" w14:textId="653ED500" w:rsidR="00513E6F" w:rsidRPr="00513E6F" w:rsidRDefault="00513E6F" w:rsidP="00513E6F">
      <w:pPr>
        <w:overflowPunct w:val="0"/>
        <w:autoSpaceDE w:val="0"/>
        <w:autoSpaceDN w:val="0"/>
        <w:adjustRightInd w:val="0"/>
        <w:jc w:val="both"/>
        <w:textAlignment w:val="baseline"/>
        <w:rPr>
          <w:bCs/>
          <w:iCs/>
        </w:rPr>
      </w:pPr>
      <w:r w:rsidRPr="00513E6F">
        <w:rPr>
          <w:bCs/>
          <w:iCs/>
        </w:rPr>
        <w:t>[</w:t>
      </w:r>
      <w:r>
        <w:rPr>
          <w:bCs/>
          <w:iCs/>
        </w:rPr>
        <w:t>1</w:t>
      </w:r>
      <w:r w:rsidRPr="00513E6F">
        <w:rPr>
          <w:bCs/>
          <w:iCs/>
        </w:rPr>
        <w:t>] RP-201310, Revised WID: Enhanced Industrial Internet of Things (IoT) and ultra-reliable and low latency communication (URLLC) support for NR</w:t>
      </w:r>
    </w:p>
    <w:p w14:paraId="209E7FDB" w14:textId="24E60D4B" w:rsidR="00513E6F" w:rsidRPr="00513E6F" w:rsidRDefault="00513E6F" w:rsidP="00513E6F">
      <w:pPr>
        <w:overflowPunct w:val="0"/>
        <w:autoSpaceDE w:val="0"/>
        <w:autoSpaceDN w:val="0"/>
        <w:adjustRightInd w:val="0"/>
        <w:jc w:val="both"/>
        <w:textAlignment w:val="baseline"/>
        <w:rPr>
          <w:bCs/>
          <w:iCs/>
        </w:rPr>
      </w:pPr>
      <w:r w:rsidRPr="00513E6F">
        <w:rPr>
          <w:iCs/>
        </w:rPr>
        <w:t>[</w:t>
      </w:r>
      <w:r>
        <w:rPr>
          <w:iCs/>
        </w:rPr>
        <w:t>2</w:t>
      </w:r>
      <w:r w:rsidRPr="00513E6F">
        <w:rPr>
          <w:iCs/>
        </w:rPr>
        <w:t xml:space="preserve">] R2-2010838, Reply </w:t>
      </w:r>
      <w:r w:rsidRPr="00513E6F">
        <w:rPr>
          <w:bCs/>
          <w:iCs/>
        </w:rPr>
        <w:t>LS on Use of Survival Time for Deterministic Applications in 5GS</w:t>
      </w:r>
    </w:p>
    <w:p w14:paraId="3752B911" w14:textId="52D8D298" w:rsidR="007A7A37" w:rsidRDefault="007A7A37" w:rsidP="00E52443">
      <w:pPr>
        <w:overflowPunct w:val="0"/>
        <w:autoSpaceDE w:val="0"/>
        <w:autoSpaceDN w:val="0"/>
        <w:adjustRightInd w:val="0"/>
        <w:jc w:val="both"/>
        <w:textAlignment w:val="baseline"/>
        <w:rPr>
          <w:lang w:val="en-US"/>
        </w:rPr>
      </w:pPr>
      <w:r>
        <w:rPr>
          <w:lang w:val="en-US"/>
        </w:rPr>
        <w:t>[</w:t>
      </w:r>
      <w:r w:rsidR="00AB0E37">
        <w:rPr>
          <w:lang w:val="en-US"/>
        </w:rPr>
        <w:t>3</w:t>
      </w:r>
      <w:r>
        <w:rPr>
          <w:lang w:val="en-US"/>
        </w:rPr>
        <w:t>] TS 22.104</w:t>
      </w:r>
      <w:r w:rsidR="002E4EBD">
        <w:rPr>
          <w:lang w:val="en-US"/>
        </w:rPr>
        <w:t xml:space="preserve">: </w:t>
      </w:r>
      <w:r w:rsidR="002E4EBD" w:rsidRPr="002E4EBD">
        <w:rPr>
          <w:lang w:val="en-US"/>
        </w:rPr>
        <w:t>Service requirements for cyber-physical control applications in vertical domains</w:t>
      </w:r>
    </w:p>
    <w:p w14:paraId="6041BA89" w14:textId="69EB458B" w:rsidR="007A7A37" w:rsidRDefault="007A7A37" w:rsidP="00E52443">
      <w:pPr>
        <w:overflowPunct w:val="0"/>
        <w:autoSpaceDE w:val="0"/>
        <w:autoSpaceDN w:val="0"/>
        <w:adjustRightInd w:val="0"/>
        <w:jc w:val="both"/>
        <w:textAlignment w:val="baseline"/>
        <w:rPr>
          <w:lang w:val="en-US"/>
        </w:rPr>
      </w:pPr>
      <w:r>
        <w:rPr>
          <w:lang w:val="en-US"/>
        </w:rPr>
        <w:t>[</w:t>
      </w:r>
      <w:r w:rsidR="00AB0E37">
        <w:rPr>
          <w:lang w:val="en-US"/>
        </w:rPr>
        <w:t>4</w:t>
      </w:r>
      <w:r>
        <w:rPr>
          <w:lang w:val="en-US"/>
        </w:rPr>
        <w:t>] T</w:t>
      </w:r>
      <w:r w:rsidR="00486773">
        <w:rPr>
          <w:lang w:val="en-US"/>
        </w:rPr>
        <w:t>R</w:t>
      </w:r>
      <w:r>
        <w:rPr>
          <w:lang w:val="en-US"/>
        </w:rPr>
        <w:t xml:space="preserve"> 22.832</w:t>
      </w:r>
      <w:r w:rsidR="002E4EBD">
        <w:rPr>
          <w:lang w:val="en-US"/>
        </w:rPr>
        <w:t xml:space="preserve">: </w:t>
      </w:r>
      <w:r w:rsidR="002E4EBD" w:rsidRPr="002E4EBD">
        <w:rPr>
          <w:lang w:val="en-US"/>
        </w:rPr>
        <w:t>Study on enhancements for cyber-physical control applications in vertical domains</w:t>
      </w:r>
    </w:p>
    <w:p w14:paraId="5A6AA232" w14:textId="10892BF8" w:rsidR="004737E0" w:rsidRDefault="00AB0E37" w:rsidP="004737E0">
      <w:pPr>
        <w:overflowPunct w:val="0"/>
        <w:autoSpaceDE w:val="0"/>
        <w:autoSpaceDN w:val="0"/>
        <w:adjustRightInd w:val="0"/>
        <w:jc w:val="both"/>
        <w:textAlignment w:val="baseline"/>
        <w:rPr>
          <w:lang w:val="en-US"/>
        </w:rPr>
      </w:pPr>
      <w:r>
        <w:rPr>
          <w:lang w:val="en-US"/>
        </w:rPr>
        <w:lastRenderedPageBreak/>
        <w:t>[</w:t>
      </w:r>
      <w:r>
        <w:rPr>
          <w:lang w:val="en-US"/>
        </w:rPr>
        <w:t>5</w:t>
      </w:r>
      <w:r>
        <w:rPr>
          <w:lang w:val="en-US"/>
        </w:rPr>
        <w:t xml:space="preserve">] TS 22.261: </w:t>
      </w:r>
      <w:r w:rsidRPr="002E4EBD">
        <w:rPr>
          <w:lang w:val="en-US"/>
        </w:rPr>
        <w:t>Service requirements for the 5G system</w:t>
      </w:r>
    </w:p>
    <w:p w14:paraId="5BAC3582" w14:textId="77777777" w:rsidR="00AB0E37" w:rsidRPr="00AB0E37" w:rsidRDefault="00AB0E37" w:rsidP="004737E0">
      <w:pPr>
        <w:overflowPunct w:val="0"/>
        <w:autoSpaceDE w:val="0"/>
        <w:autoSpaceDN w:val="0"/>
        <w:adjustRightInd w:val="0"/>
        <w:jc w:val="both"/>
        <w:textAlignment w:val="baseline"/>
        <w:rPr>
          <w:lang w:val="en-US"/>
        </w:rPr>
      </w:pPr>
    </w:p>
    <w:p w14:paraId="437322F5" w14:textId="4A2CFAD3" w:rsidR="00667955" w:rsidRDefault="004161F0" w:rsidP="00667955">
      <w:pPr>
        <w:pStyle w:val="Heading1"/>
        <w:rPr>
          <w:lang w:val="en-US"/>
        </w:rPr>
      </w:pPr>
      <w:r>
        <w:rPr>
          <w:lang w:val="en-US"/>
        </w:rPr>
        <w:t xml:space="preserve">Annex with </w:t>
      </w:r>
      <w:r w:rsidR="009174FD">
        <w:rPr>
          <w:lang w:val="en-US"/>
        </w:rPr>
        <w:t>text</w:t>
      </w:r>
      <w:r w:rsidR="00681EE0">
        <w:rPr>
          <w:lang w:val="en-US"/>
        </w:rPr>
        <w:t xml:space="preserve"> proposals</w:t>
      </w:r>
    </w:p>
    <w:p w14:paraId="2F44443E" w14:textId="5768B698" w:rsidR="0021587C" w:rsidRPr="0021587C" w:rsidRDefault="0021587C" w:rsidP="0021587C">
      <w:pPr>
        <w:rPr>
          <w:lang w:val="en-US"/>
        </w:rPr>
      </w:pPr>
      <w:r>
        <w:rPr>
          <w:lang w:val="en-US"/>
        </w:rPr>
        <w:t xml:space="preserve">This section contains </w:t>
      </w:r>
      <w:r w:rsidR="004161F0">
        <w:rPr>
          <w:lang w:val="en-US"/>
        </w:rPr>
        <w:t xml:space="preserve">initial details for the </w:t>
      </w:r>
      <w:r>
        <w:rPr>
          <w:lang w:val="en-US"/>
        </w:rPr>
        <w:t>s</w:t>
      </w:r>
      <w:r w:rsidR="007250BA">
        <w:rPr>
          <w:lang w:val="en-US"/>
        </w:rPr>
        <w:t>k</w:t>
      </w:r>
      <w:r>
        <w:rPr>
          <w:lang w:val="en-US"/>
        </w:rPr>
        <w:t xml:space="preserve">etch of </w:t>
      </w:r>
      <w:r w:rsidR="007250BA">
        <w:rPr>
          <w:lang w:val="en-US"/>
        </w:rPr>
        <w:t>enhancement</w:t>
      </w:r>
      <w:r>
        <w:rPr>
          <w:lang w:val="en-US"/>
        </w:rPr>
        <w:t xml:space="preserve">s </w:t>
      </w:r>
      <w:r w:rsidR="004161F0">
        <w:rPr>
          <w:lang w:val="en-US"/>
        </w:rPr>
        <w:t xml:space="preserve">in </w:t>
      </w:r>
      <w:r>
        <w:rPr>
          <w:lang w:val="en-US"/>
        </w:rPr>
        <w:t xml:space="preserve">the different options being proposed. </w:t>
      </w:r>
      <w:r w:rsidR="004161F0">
        <w:rPr>
          <w:lang w:val="en-US"/>
        </w:rPr>
        <w:t>At this stage</w:t>
      </w:r>
      <w:r w:rsidR="00183209">
        <w:rPr>
          <w:lang w:val="en-US"/>
        </w:rPr>
        <w:t xml:space="preserve"> the indicated </w:t>
      </w:r>
      <w:r w:rsidR="004161F0">
        <w:rPr>
          <w:lang w:val="en-US"/>
        </w:rPr>
        <w:t xml:space="preserve">changes are </w:t>
      </w:r>
      <w:r w:rsidR="00183209">
        <w:rPr>
          <w:lang w:val="en-US"/>
        </w:rPr>
        <w:t xml:space="preserve">only </w:t>
      </w:r>
      <w:r w:rsidR="004161F0">
        <w:rPr>
          <w:lang w:val="en-US"/>
        </w:rPr>
        <w:t xml:space="preserve">for </w:t>
      </w:r>
      <w:r w:rsidR="00183209">
        <w:rPr>
          <w:lang w:val="en-US"/>
        </w:rPr>
        <w:t xml:space="preserve">TS </w:t>
      </w:r>
      <w:r w:rsidR="004161F0">
        <w:rPr>
          <w:lang w:val="en-US"/>
        </w:rPr>
        <w:t>38.331</w:t>
      </w:r>
      <w:r w:rsidR="00183209">
        <w:rPr>
          <w:lang w:val="en-US"/>
        </w:rPr>
        <w:t xml:space="preserve">, </w:t>
      </w:r>
      <w:r w:rsidR="004161F0">
        <w:rPr>
          <w:lang w:val="en-US"/>
        </w:rPr>
        <w:t>with the intention to show the principle.</w:t>
      </w:r>
      <w:r w:rsidR="00183209">
        <w:rPr>
          <w:lang w:val="en-US"/>
        </w:rPr>
        <w:t xml:space="preserve"> Some of the </w:t>
      </w:r>
      <w:r w:rsidR="00183209" w:rsidRPr="00183209">
        <w:rPr>
          <w:lang w:val="en-US"/>
        </w:rPr>
        <w:t xml:space="preserve">TPs </w:t>
      </w:r>
      <w:r w:rsidR="00183209">
        <w:rPr>
          <w:lang w:val="en-US"/>
        </w:rPr>
        <w:t xml:space="preserve">will </w:t>
      </w:r>
      <w:r w:rsidR="00183209" w:rsidRPr="00183209">
        <w:rPr>
          <w:lang w:val="en-US"/>
        </w:rPr>
        <w:t xml:space="preserve">need to be accompanied with </w:t>
      </w:r>
      <w:r w:rsidR="00183209">
        <w:rPr>
          <w:lang w:val="en-US"/>
        </w:rPr>
        <w:t xml:space="preserve">further </w:t>
      </w:r>
      <w:r w:rsidR="00183209" w:rsidRPr="00183209">
        <w:rPr>
          <w:lang w:val="en-US"/>
        </w:rPr>
        <w:t>changes in RAN1 and MAC.</w:t>
      </w:r>
      <w:r w:rsidR="00183209">
        <w:rPr>
          <w:lang w:val="en-US"/>
        </w:rPr>
        <w:t xml:space="preserve"> </w:t>
      </w:r>
    </w:p>
    <w:p w14:paraId="448E9C3F" w14:textId="22A053CC" w:rsidR="00667955" w:rsidRDefault="0016511A" w:rsidP="00667955">
      <w:pPr>
        <w:pStyle w:val="Heading2"/>
        <w:rPr>
          <w:rFonts w:eastAsia="SimSun"/>
          <w:lang w:eastAsia="fr-FR"/>
        </w:rPr>
      </w:pPr>
      <w:r w:rsidRPr="0016511A">
        <w:rPr>
          <w:rFonts w:eastAsia="SimSun"/>
          <w:lang w:eastAsia="fr-FR"/>
        </w:rPr>
        <w:t>Radio resource control information elements</w:t>
      </w:r>
    </w:p>
    <w:p w14:paraId="7BBB6EFB" w14:textId="415DBE53" w:rsidR="0021587C" w:rsidRDefault="0021587C" w:rsidP="00E80A44">
      <w:pPr>
        <w:pStyle w:val="Heading3"/>
        <w:rPr>
          <w:rFonts w:eastAsia="SimSun"/>
          <w:lang w:eastAsia="fr-FR"/>
        </w:rPr>
      </w:pPr>
      <w:r>
        <w:rPr>
          <w:rFonts w:eastAsia="SimSun"/>
          <w:lang w:eastAsia="fr-FR"/>
        </w:rPr>
        <w:t xml:space="preserve">HARQ </w:t>
      </w:r>
      <w:r w:rsidR="00DD2DF0">
        <w:rPr>
          <w:rFonts w:eastAsia="SimSun"/>
          <w:lang w:eastAsia="fr-FR"/>
        </w:rPr>
        <w:t>ReTx</w:t>
      </w:r>
      <w:r w:rsidR="00366B59">
        <w:rPr>
          <w:rFonts w:eastAsia="SimSun"/>
          <w:lang w:eastAsia="fr-FR"/>
        </w:rPr>
        <w:t xml:space="preserve"> </w:t>
      </w:r>
      <w:r w:rsidR="0012302F">
        <w:rPr>
          <w:rFonts w:eastAsia="SimSun"/>
          <w:lang w:eastAsia="fr-FR"/>
        </w:rPr>
        <w:t>protection</w:t>
      </w:r>
      <w:r w:rsidR="00366B59">
        <w:rPr>
          <w:rFonts w:eastAsia="SimSun"/>
          <w:lang w:eastAsia="fr-FR"/>
        </w:rPr>
        <w:t xml:space="preserve"> via </w:t>
      </w:r>
      <w:r>
        <w:rPr>
          <w:rFonts w:eastAsia="SimSun"/>
          <w:lang w:eastAsia="fr-FR"/>
        </w:rPr>
        <w:t>selected parameter</w:t>
      </w:r>
      <w:r w:rsidR="00366B59">
        <w:rPr>
          <w:rFonts w:eastAsia="SimSun"/>
          <w:lang w:eastAsia="fr-FR"/>
        </w:rPr>
        <w:t xml:space="preserve"> config</w:t>
      </w:r>
      <w:r w:rsidR="00DD2DF0">
        <w:rPr>
          <w:rFonts w:eastAsia="SimSun"/>
          <w:lang w:eastAsia="fr-FR"/>
        </w:rPr>
        <w:t>uration</w:t>
      </w:r>
    </w:p>
    <w:p w14:paraId="300B8AE3" w14:textId="0574F835" w:rsidR="00E80A44" w:rsidRDefault="00E80A44" w:rsidP="00E80A44">
      <w:pPr>
        <w:pStyle w:val="Heading4"/>
      </w:pPr>
      <w:r>
        <w:t>Uplink</w:t>
      </w:r>
    </w:p>
    <w:p w14:paraId="6DE642A4" w14:textId="77777777" w:rsidR="00E80A44" w:rsidRDefault="00E80A44" w:rsidP="00E80A44">
      <w:pPr>
        <w:rPr>
          <w:b/>
          <w:bCs/>
          <w:i/>
          <w:iCs/>
          <w:u w:val="single"/>
        </w:rPr>
      </w:pPr>
      <w:r w:rsidRPr="00582563">
        <w:rPr>
          <w:b/>
          <w:bCs/>
          <w:i/>
          <w:iCs/>
          <w:u w:val="single"/>
        </w:rPr>
        <w:t>Unchanged parts omitted</w:t>
      </w:r>
    </w:p>
    <w:p w14:paraId="35978A2F" w14:textId="2D582E84" w:rsidR="00E80A44" w:rsidRDefault="00E80A44" w:rsidP="00E80A44">
      <w:pPr>
        <w:rPr>
          <w:b/>
          <w:bCs/>
        </w:rPr>
      </w:pPr>
      <w:r w:rsidRPr="00885424">
        <w:rPr>
          <w:b/>
          <w:bCs/>
        </w:rPr>
        <w:t>…</w:t>
      </w:r>
    </w:p>
    <w:p w14:paraId="502A05F1" w14:textId="77777777" w:rsidR="00E80A44" w:rsidRDefault="00E80A44" w:rsidP="00E80A44">
      <w:pPr>
        <w:jc w:val="both"/>
        <w:rPr>
          <w:iCs/>
        </w:rPr>
      </w:pPr>
      <w:r w:rsidRPr="00027216">
        <w:rPr>
          <w:iCs/>
          <w:noProof/>
        </w:rPr>
        <w:drawing>
          <wp:inline distT="0" distB="0" distL="0" distR="0" wp14:anchorId="71194330" wp14:editId="7133868A">
            <wp:extent cx="6122035" cy="4963795"/>
            <wp:effectExtent l="12700" t="12700" r="12065" b="14605"/>
            <wp:docPr id="26" name="Picture 26"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imeline&#10;&#10;Description automatically generated"/>
                    <pic:cNvPicPr/>
                  </pic:nvPicPr>
                  <pic:blipFill>
                    <a:blip r:embed="rId20"/>
                    <a:stretch>
                      <a:fillRect/>
                    </a:stretch>
                  </pic:blipFill>
                  <pic:spPr>
                    <a:xfrm>
                      <a:off x="0" y="0"/>
                      <a:ext cx="6122035" cy="4963795"/>
                    </a:xfrm>
                    <a:prstGeom prst="rect">
                      <a:avLst/>
                    </a:prstGeom>
                    <a:ln>
                      <a:solidFill>
                        <a:schemeClr val="tx2"/>
                      </a:solidFill>
                    </a:ln>
                  </pic:spPr>
                </pic:pic>
              </a:graphicData>
            </a:graphic>
          </wp:inline>
        </w:drawing>
      </w:r>
    </w:p>
    <w:p w14:paraId="2AFD3D6B" w14:textId="70BB9B73" w:rsidR="00E80A44" w:rsidRPr="00E80A44" w:rsidRDefault="00E80A44" w:rsidP="00E80A44">
      <w:pPr>
        <w:pStyle w:val="Caption"/>
        <w:jc w:val="center"/>
        <w:rPr>
          <w:b/>
          <w:bCs/>
          <w:i w:val="0"/>
          <w:iCs w:val="0"/>
          <w:color w:val="000000" w:themeColor="text1"/>
        </w:rPr>
      </w:pPr>
      <w:r w:rsidRPr="00027216">
        <w:rPr>
          <w:b/>
          <w:bCs/>
          <w:i w:val="0"/>
          <w:iCs w:val="0"/>
          <w:color w:val="000000" w:themeColor="text1"/>
        </w:rPr>
        <w:t xml:space="preserve">Figure </w:t>
      </w:r>
      <w:r w:rsidR="00901E83">
        <w:rPr>
          <w:b/>
          <w:bCs/>
          <w:i w:val="0"/>
          <w:iCs w:val="0"/>
          <w:color w:val="000000" w:themeColor="text1"/>
        </w:rPr>
        <w:t>7</w:t>
      </w:r>
      <w:r w:rsidRPr="00027216">
        <w:rPr>
          <w:b/>
          <w:bCs/>
          <w:i w:val="0"/>
          <w:iCs w:val="0"/>
          <w:color w:val="000000" w:themeColor="text1"/>
        </w:rPr>
        <w:t>: HARQ ReTx parameter</w:t>
      </w:r>
      <w:r>
        <w:rPr>
          <w:b/>
          <w:bCs/>
          <w:i w:val="0"/>
          <w:iCs w:val="0"/>
          <w:color w:val="000000" w:themeColor="text1"/>
        </w:rPr>
        <w:t xml:space="preserve"> in </w:t>
      </w:r>
      <w:r w:rsidR="00486773">
        <w:rPr>
          <w:b/>
          <w:bCs/>
          <w:i w:val="0"/>
          <w:iCs w:val="0"/>
          <w:color w:val="000000" w:themeColor="text1"/>
        </w:rPr>
        <w:t>uplink</w:t>
      </w:r>
    </w:p>
    <w:p w14:paraId="19103ADB" w14:textId="03FEDDCA" w:rsidR="006B474B" w:rsidRPr="006B474B" w:rsidRDefault="006B474B" w:rsidP="006B474B">
      <w:pPr>
        <w:pBdr>
          <w:top w:val="single" w:sz="4" w:space="1" w:color="auto"/>
          <w:left w:val="single" w:sz="4" w:space="4" w:color="auto"/>
          <w:bottom w:val="single" w:sz="4" w:space="1" w:color="auto"/>
          <w:right w:val="single" w:sz="4" w:space="4" w:color="auto"/>
        </w:pBdr>
        <w:jc w:val="both"/>
        <w:rPr>
          <w:rFonts w:ascii="Arial" w:hAnsi="Arial" w:cs="Arial"/>
          <w:sz w:val="18"/>
          <w:szCs w:val="18"/>
        </w:rPr>
      </w:pPr>
      <w:r w:rsidRPr="006B474B">
        <w:rPr>
          <w:rFonts w:ascii="Arial" w:hAnsi="Arial" w:cs="Arial"/>
          <w:b/>
          <w:i/>
          <w:sz w:val="18"/>
          <w:szCs w:val="18"/>
        </w:rPr>
        <w:t>repK</w:t>
      </w:r>
      <w:r>
        <w:rPr>
          <w:rFonts w:ascii="Arial" w:hAnsi="Arial" w:cs="Arial"/>
          <w:b/>
          <w:i/>
          <w:sz w:val="18"/>
          <w:szCs w:val="18"/>
        </w:rPr>
        <w:t>-ReTx</w:t>
      </w:r>
    </w:p>
    <w:p w14:paraId="50868C06" w14:textId="0BE1216F" w:rsidR="00E80A44" w:rsidRPr="007231BC" w:rsidRDefault="006B474B" w:rsidP="006B474B">
      <w:pPr>
        <w:pBdr>
          <w:top w:val="single" w:sz="4" w:space="1" w:color="auto"/>
          <w:left w:val="single" w:sz="4" w:space="4" w:color="auto"/>
          <w:bottom w:val="single" w:sz="4" w:space="1" w:color="auto"/>
          <w:right w:val="single" w:sz="4" w:space="4" w:color="auto"/>
        </w:pBdr>
        <w:jc w:val="both"/>
        <w:rPr>
          <w:rFonts w:ascii="Arial" w:hAnsi="Arial" w:cs="Arial"/>
          <w:iCs/>
          <w:sz w:val="18"/>
          <w:szCs w:val="18"/>
        </w:rPr>
      </w:pPr>
      <w:r w:rsidRPr="006B474B">
        <w:rPr>
          <w:rFonts w:ascii="Arial" w:hAnsi="Arial" w:cs="Arial"/>
          <w:sz w:val="18"/>
          <w:szCs w:val="18"/>
        </w:rPr>
        <w:t>Number of repetitions K</w:t>
      </w:r>
      <w:r>
        <w:rPr>
          <w:rFonts w:ascii="Arial" w:hAnsi="Arial" w:cs="Arial"/>
          <w:sz w:val="18"/>
          <w:szCs w:val="18"/>
        </w:rPr>
        <w:t xml:space="preserve"> during HARQ retransmission</w:t>
      </w:r>
      <w:r w:rsidR="00E80A44" w:rsidRPr="007231BC">
        <w:rPr>
          <w:rFonts w:ascii="Arial" w:hAnsi="Arial" w:cs="Arial"/>
          <w:sz w:val="18"/>
          <w:szCs w:val="18"/>
        </w:rPr>
        <w:t>.</w:t>
      </w:r>
    </w:p>
    <w:p w14:paraId="54B6A0AA" w14:textId="77777777" w:rsidR="00E80A44" w:rsidRDefault="00E80A44" w:rsidP="00E80A44">
      <w:pPr>
        <w:rPr>
          <w:b/>
          <w:bCs/>
          <w:i/>
          <w:iCs/>
          <w:u w:val="single"/>
        </w:rPr>
      </w:pPr>
      <w:r w:rsidRPr="00582563">
        <w:rPr>
          <w:b/>
          <w:bCs/>
          <w:i/>
          <w:iCs/>
          <w:u w:val="single"/>
        </w:rPr>
        <w:t>Unchanged parts omitted</w:t>
      </w:r>
    </w:p>
    <w:p w14:paraId="7D3E7577" w14:textId="77777777" w:rsidR="00E80A44" w:rsidRDefault="00E80A44" w:rsidP="00E80A44">
      <w:pPr>
        <w:rPr>
          <w:b/>
          <w:bCs/>
          <w:u w:val="single"/>
        </w:rPr>
      </w:pPr>
    </w:p>
    <w:p w14:paraId="4DC78B9B" w14:textId="60E2CDD2" w:rsidR="00E80A44" w:rsidRDefault="00E80A44" w:rsidP="00E80A44">
      <w:pPr>
        <w:pStyle w:val="Heading4"/>
      </w:pPr>
      <w:r>
        <w:t>Downlink</w:t>
      </w:r>
    </w:p>
    <w:p w14:paraId="562A1F7A" w14:textId="77777777" w:rsidR="00E80A44" w:rsidRDefault="00E80A44" w:rsidP="00E80A44">
      <w:pPr>
        <w:rPr>
          <w:b/>
          <w:bCs/>
          <w:i/>
          <w:iCs/>
          <w:u w:val="single"/>
        </w:rPr>
      </w:pPr>
      <w:r w:rsidRPr="00582563">
        <w:rPr>
          <w:b/>
          <w:bCs/>
          <w:i/>
          <w:iCs/>
          <w:u w:val="single"/>
        </w:rPr>
        <w:t>Unchanged parts omitted</w:t>
      </w:r>
    </w:p>
    <w:p w14:paraId="4391073E" w14:textId="08D8D409" w:rsidR="00E80A44" w:rsidRPr="00E80A44" w:rsidRDefault="00E80A44" w:rsidP="00E80A44">
      <w:pPr>
        <w:rPr>
          <w:b/>
          <w:bCs/>
        </w:rPr>
      </w:pPr>
      <w:r w:rsidRPr="00885424">
        <w:rPr>
          <w:b/>
          <w:bCs/>
        </w:rPr>
        <w:t>…</w:t>
      </w:r>
    </w:p>
    <w:p w14:paraId="2DCFAF37" w14:textId="77777777" w:rsidR="00E80A44" w:rsidRDefault="00E80A44" w:rsidP="00E80A44">
      <w:pPr>
        <w:jc w:val="both"/>
        <w:rPr>
          <w:iCs/>
        </w:rPr>
      </w:pPr>
      <w:r w:rsidRPr="00C93240">
        <w:rPr>
          <w:iCs/>
          <w:noProof/>
        </w:rPr>
        <w:drawing>
          <wp:inline distT="0" distB="0" distL="0" distR="0" wp14:anchorId="6D33121C" wp14:editId="5B4AB002">
            <wp:extent cx="6122035" cy="2073910"/>
            <wp:effectExtent l="12700" t="12700" r="12065" b="8890"/>
            <wp:docPr id="27" name="Picture 2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 text, application&#10;&#10;Description automatically generated"/>
                    <pic:cNvPicPr/>
                  </pic:nvPicPr>
                  <pic:blipFill>
                    <a:blip r:embed="rId21"/>
                    <a:stretch>
                      <a:fillRect/>
                    </a:stretch>
                  </pic:blipFill>
                  <pic:spPr>
                    <a:xfrm>
                      <a:off x="0" y="0"/>
                      <a:ext cx="6122035" cy="2073910"/>
                    </a:xfrm>
                    <a:prstGeom prst="rect">
                      <a:avLst/>
                    </a:prstGeom>
                    <a:ln>
                      <a:solidFill>
                        <a:schemeClr val="tx2"/>
                      </a:solidFill>
                    </a:ln>
                  </pic:spPr>
                </pic:pic>
              </a:graphicData>
            </a:graphic>
          </wp:inline>
        </w:drawing>
      </w:r>
    </w:p>
    <w:p w14:paraId="60C01275" w14:textId="10568E7E" w:rsidR="00E80A44" w:rsidRPr="00E80A44" w:rsidRDefault="00E80A44" w:rsidP="00E80A44">
      <w:pPr>
        <w:pStyle w:val="Caption"/>
        <w:jc w:val="center"/>
        <w:rPr>
          <w:b/>
          <w:bCs/>
          <w:i w:val="0"/>
          <w:iCs w:val="0"/>
          <w:color w:val="000000" w:themeColor="text1"/>
        </w:rPr>
      </w:pPr>
      <w:r w:rsidRPr="00027216">
        <w:rPr>
          <w:b/>
          <w:bCs/>
          <w:i w:val="0"/>
          <w:iCs w:val="0"/>
          <w:color w:val="000000" w:themeColor="text1"/>
        </w:rPr>
        <w:t xml:space="preserve">Figure </w:t>
      </w:r>
      <w:r w:rsidR="00901E83">
        <w:rPr>
          <w:b/>
          <w:bCs/>
          <w:i w:val="0"/>
          <w:iCs w:val="0"/>
          <w:color w:val="000000" w:themeColor="text1"/>
        </w:rPr>
        <w:t>8</w:t>
      </w:r>
      <w:r w:rsidRPr="00027216">
        <w:rPr>
          <w:b/>
          <w:bCs/>
          <w:i w:val="0"/>
          <w:iCs w:val="0"/>
          <w:color w:val="000000" w:themeColor="text1"/>
        </w:rPr>
        <w:t xml:space="preserve">: HARQ ReTx parameter in </w:t>
      </w:r>
      <w:r w:rsidR="00486773">
        <w:rPr>
          <w:b/>
          <w:bCs/>
          <w:i w:val="0"/>
          <w:iCs w:val="0"/>
          <w:color w:val="000000" w:themeColor="text1"/>
        </w:rPr>
        <w:t>downlink</w:t>
      </w:r>
    </w:p>
    <w:p w14:paraId="7D087F56" w14:textId="1616B4F5" w:rsidR="00687681" w:rsidRPr="00687681" w:rsidRDefault="00687681" w:rsidP="00687681">
      <w:pPr>
        <w:pBdr>
          <w:top w:val="single" w:sz="4" w:space="1" w:color="auto"/>
          <w:left w:val="single" w:sz="4" w:space="4" w:color="auto"/>
          <w:bottom w:val="single" w:sz="4" w:space="1" w:color="auto"/>
          <w:right w:val="single" w:sz="4" w:space="4" w:color="auto"/>
        </w:pBdr>
        <w:jc w:val="both"/>
        <w:rPr>
          <w:rFonts w:ascii="Arial" w:hAnsi="Arial" w:cs="Arial"/>
          <w:b/>
          <w:i/>
          <w:sz w:val="18"/>
          <w:szCs w:val="18"/>
        </w:rPr>
      </w:pPr>
      <w:r w:rsidRPr="00687681">
        <w:rPr>
          <w:rFonts w:ascii="Arial" w:hAnsi="Arial" w:cs="Arial"/>
          <w:b/>
          <w:i/>
          <w:sz w:val="18"/>
          <w:szCs w:val="18"/>
        </w:rPr>
        <w:t>pdsch-AggregationFactor</w:t>
      </w:r>
      <w:r w:rsidR="00D46847">
        <w:rPr>
          <w:rFonts w:ascii="Arial" w:hAnsi="Arial" w:cs="Arial"/>
          <w:b/>
          <w:i/>
          <w:sz w:val="18"/>
          <w:szCs w:val="18"/>
        </w:rPr>
        <w:t>ReTx</w:t>
      </w:r>
    </w:p>
    <w:p w14:paraId="5EA1B779" w14:textId="127F42BB" w:rsidR="00687681" w:rsidRPr="007231BC" w:rsidRDefault="00687681" w:rsidP="00687681">
      <w:pPr>
        <w:pBdr>
          <w:top w:val="single" w:sz="4" w:space="1" w:color="auto"/>
          <w:left w:val="single" w:sz="4" w:space="4" w:color="auto"/>
          <w:bottom w:val="single" w:sz="4" w:space="1" w:color="auto"/>
          <w:right w:val="single" w:sz="4" w:space="4" w:color="auto"/>
        </w:pBdr>
        <w:jc w:val="both"/>
        <w:rPr>
          <w:rFonts w:ascii="Arial" w:hAnsi="Arial" w:cs="Arial"/>
          <w:iCs/>
          <w:sz w:val="18"/>
          <w:szCs w:val="18"/>
        </w:rPr>
      </w:pPr>
      <w:r w:rsidRPr="00687681">
        <w:rPr>
          <w:rFonts w:ascii="Arial" w:hAnsi="Arial" w:cs="Arial"/>
          <w:sz w:val="18"/>
          <w:szCs w:val="18"/>
        </w:rPr>
        <w:t xml:space="preserve">Number of repetitions for SPS PDSCH </w:t>
      </w:r>
      <w:r>
        <w:rPr>
          <w:rFonts w:ascii="Arial" w:hAnsi="Arial" w:cs="Arial"/>
          <w:sz w:val="18"/>
          <w:szCs w:val="18"/>
        </w:rPr>
        <w:t>during HARQ retransmission</w:t>
      </w:r>
      <w:r w:rsidRPr="00687681">
        <w:rPr>
          <w:rFonts w:ascii="Arial" w:hAnsi="Arial" w:cs="Arial"/>
          <w:sz w:val="18"/>
          <w:szCs w:val="18"/>
        </w:rPr>
        <w:t xml:space="preserve">. When the field is absent, the UE applies PDSCH aggregation factor </w:t>
      </w:r>
      <w:r w:rsidR="00D46847">
        <w:rPr>
          <w:rFonts w:ascii="Arial" w:hAnsi="Arial" w:cs="Arial"/>
          <w:sz w:val="18"/>
          <w:szCs w:val="18"/>
        </w:rPr>
        <w:t>defined in pdsch-AggregationFactor</w:t>
      </w:r>
      <w:r w:rsidRPr="00687681">
        <w:rPr>
          <w:rFonts w:ascii="Arial" w:hAnsi="Arial" w:cs="Arial"/>
          <w:sz w:val="18"/>
          <w:szCs w:val="18"/>
        </w:rPr>
        <w:t>.</w:t>
      </w:r>
    </w:p>
    <w:p w14:paraId="7F7295BF" w14:textId="77777777" w:rsidR="00E80A44" w:rsidRDefault="00E80A44" w:rsidP="00E80A44">
      <w:pPr>
        <w:rPr>
          <w:b/>
          <w:bCs/>
          <w:i/>
          <w:iCs/>
          <w:u w:val="single"/>
        </w:rPr>
      </w:pPr>
      <w:r w:rsidRPr="00582563">
        <w:rPr>
          <w:b/>
          <w:bCs/>
          <w:i/>
          <w:iCs/>
          <w:u w:val="single"/>
        </w:rPr>
        <w:t>Unchanged parts omitted</w:t>
      </w:r>
    </w:p>
    <w:p w14:paraId="626B21F3" w14:textId="77777777" w:rsidR="0021587C" w:rsidRDefault="0021587C" w:rsidP="0021587C">
      <w:pPr>
        <w:rPr>
          <w:rFonts w:eastAsia="SimSun"/>
          <w:lang w:eastAsia="fr-FR"/>
        </w:rPr>
      </w:pPr>
    </w:p>
    <w:p w14:paraId="0A8E392C" w14:textId="5841F828" w:rsidR="0021587C" w:rsidRDefault="0021587C" w:rsidP="00E80A44">
      <w:pPr>
        <w:pStyle w:val="Heading3"/>
        <w:rPr>
          <w:rFonts w:eastAsia="SimSun"/>
          <w:lang w:eastAsia="fr-FR"/>
        </w:rPr>
      </w:pPr>
      <w:r>
        <w:rPr>
          <w:rFonts w:eastAsia="SimSun"/>
          <w:lang w:eastAsia="fr-FR"/>
        </w:rPr>
        <w:t xml:space="preserve">HARQ </w:t>
      </w:r>
      <w:r w:rsidR="00DD2DF0">
        <w:rPr>
          <w:rFonts w:eastAsia="SimSun"/>
          <w:lang w:eastAsia="fr-FR"/>
        </w:rPr>
        <w:t xml:space="preserve">ReTx </w:t>
      </w:r>
      <w:r w:rsidR="00366B59">
        <w:rPr>
          <w:rFonts w:eastAsia="SimSun"/>
          <w:lang w:eastAsia="fr-FR"/>
        </w:rPr>
        <w:t xml:space="preserve">protection via </w:t>
      </w:r>
      <w:r w:rsidR="00DD2DF0">
        <w:rPr>
          <w:rFonts w:eastAsia="SimSun"/>
          <w:lang w:eastAsia="fr-FR"/>
        </w:rPr>
        <w:t xml:space="preserve">retransmission </w:t>
      </w:r>
      <w:r w:rsidR="00366B59">
        <w:rPr>
          <w:rFonts w:eastAsia="SimSun"/>
          <w:lang w:eastAsia="fr-FR"/>
        </w:rPr>
        <w:t xml:space="preserve">CG/SPS </w:t>
      </w:r>
      <w:r>
        <w:rPr>
          <w:rFonts w:eastAsia="SimSun"/>
          <w:lang w:eastAsia="fr-FR"/>
        </w:rPr>
        <w:t>config</w:t>
      </w:r>
      <w:r w:rsidR="00DD2DF0">
        <w:rPr>
          <w:rFonts w:eastAsia="SimSun"/>
          <w:lang w:eastAsia="fr-FR"/>
        </w:rPr>
        <w:t>uration</w:t>
      </w:r>
    </w:p>
    <w:p w14:paraId="29A39861" w14:textId="091923A4" w:rsidR="0021587C" w:rsidRDefault="00E80A44" w:rsidP="00E80A44">
      <w:pPr>
        <w:pStyle w:val="Heading4"/>
        <w:rPr>
          <w:rFonts w:eastAsia="SimSun"/>
          <w:lang w:eastAsia="fr-FR"/>
        </w:rPr>
      </w:pPr>
      <w:r>
        <w:rPr>
          <w:rFonts w:eastAsia="SimSun"/>
          <w:lang w:eastAsia="fr-FR"/>
        </w:rPr>
        <w:t>Uplink</w:t>
      </w:r>
    </w:p>
    <w:p w14:paraId="3009286C" w14:textId="77777777" w:rsidR="00E80A44" w:rsidRDefault="00E80A44" w:rsidP="00E80A44">
      <w:pPr>
        <w:rPr>
          <w:b/>
          <w:bCs/>
          <w:i/>
          <w:iCs/>
          <w:u w:val="single"/>
        </w:rPr>
      </w:pPr>
      <w:r w:rsidRPr="00582563">
        <w:rPr>
          <w:b/>
          <w:bCs/>
          <w:i/>
          <w:iCs/>
          <w:u w:val="single"/>
        </w:rPr>
        <w:t>Unchanged parts omitted</w:t>
      </w:r>
    </w:p>
    <w:p w14:paraId="6A607D24" w14:textId="665D6688" w:rsidR="00E80A44" w:rsidRDefault="00E80A44" w:rsidP="00E80A44">
      <w:pPr>
        <w:rPr>
          <w:b/>
          <w:bCs/>
        </w:rPr>
      </w:pPr>
      <w:r w:rsidRPr="00885424">
        <w:rPr>
          <w:b/>
          <w:bCs/>
        </w:rPr>
        <w:t>…</w:t>
      </w:r>
    </w:p>
    <w:p w14:paraId="5A868A16" w14:textId="77777777" w:rsidR="00E80A44" w:rsidRPr="00C93240" w:rsidRDefault="00E80A44" w:rsidP="00E80A44">
      <w:pPr>
        <w:jc w:val="both"/>
        <w:rPr>
          <w:iCs/>
          <w14:textOutline w14:w="9525" w14:cap="rnd" w14:cmpd="sng" w14:algn="ctr">
            <w14:solidFill>
              <w14:schemeClr w14:val="tx2"/>
            </w14:solidFill>
            <w14:prstDash w14:val="solid"/>
            <w14:bevel/>
          </w14:textOutline>
        </w:rPr>
      </w:pPr>
      <w:r w:rsidRPr="007C1BE3">
        <w:rPr>
          <w:iCs/>
          <w:noProof/>
          <w14:textOutline w14:w="9525" w14:cap="rnd" w14:cmpd="sng" w14:algn="ctr">
            <w14:solidFill>
              <w14:schemeClr w14:val="tx2"/>
            </w14:solidFill>
            <w14:prstDash w14:val="solid"/>
            <w14:bevel/>
          </w14:textOutline>
        </w:rPr>
        <w:drawing>
          <wp:inline distT="0" distB="0" distL="0" distR="0" wp14:anchorId="37CF5138" wp14:editId="276B95E8">
            <wp:extent cx="6122035" cy="3141980"/>
            <wp:effectExtent l="12700" t="12700" r="12065" b="7620"/>
            <wp:docPr id="30" name="Picture 30"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able&#10;&#10;Description automatically generated with medium confidence"/>
                    <pic:cNvPicPr/>
                  </pic:nvPicPr>
                  <pic:blipFill>
                    <a:blip r:embed="rId22"/>
                    <a:stretch>
                      <a:fillRect/>
                    </a:stretch>
                  </pic:blipFill>
                  <pic:spPr>
                    <a:xfrm>
                      <a:off x="0" y="0"/>
                      <a:ext cx="6122035" cy="3141980"/>
                    </a:xfrm>
                    <a:prstGeom prst="rect">
                      <a:avLst/>
                    </a:prstGeom>
                    <a:ln>
                      <a:solidFill>
                        <a:schemeClr val="tx2"/>
                      </a:solidFill>
                    </a:ln>
                  </pic:spPr>
                </pic:pic>
              </a:graphicData>
            </a:graphic>
          </wp:inline>
        </w:drawing>
      </w:r>
    </w:p>
    <w:p w14:paraId="766C6799" w14:textId="53DD77E2" w:rsidR="00E80A44" w:rsidRPr="00C93240" w:rsidRDefault="00E80A44" w:rsidP="00E80A44">
      <w:pPr>
        <w:pStyle w:val="Caption"/>
        <w:jc w:val="center"/>
        <w:rPr>
          <w:b/>
          <w:bCs/>
          <w:i w:val="0"/>
          <w:iCs w:val="0"/>
          <w:color w:val="000000" w:themeColor="text1"/>
        </w:rPr>
      </w:pPr>
      <w:r w:rsidRPr="00C93240">
        <w:rPr>
          <w:b/>
          <w:bCs/>
          <w:i w:val="0"/>
          <w:iCs w:val="0"/>
          <w:color w:val="000000" w:themeColor="text1"/>
        </w:rPr>
        <w:lastRenderedPageBreak/>
        <w:t xml:space="preserve">Figure </w:t>
      </w:r>
      <w:r w:rsidR="00901E83">
        <w:rPr>
          <w:b/>
          <w:bCs/>
          <w:i w:val="0"/>
          <w:iCs w:val="0"/>
          <w:color w:val="000000" w:themeColor="text1"/>
        </w:rPr>
        <w:t>9</w:t>
      </w:r>
      <w:r w:rsidRPr="00C93240">
        <w:rPr>
          <w:b/>
          <w:bCs/>
          <w:i w:val="0"/>
          <w:iCs w:val="0"/>
          <w:color w:val="000000" w:themeColor="text1"/>
        </w:rPr>
        <w:t xml:space="preserve">: HARQ ReTx in </w:t>
      </w:r>
      <w:r w:rsidR="00486773">
        <w:rPr>
          <w:b/>
          <w:bCs/>
          <w:i w:val="0"/>
          <w:iCs w:val="0"/>
          <w:color w:val="000000" w:themeColor="text1"/>
        </w:rPr>
        <w:t>u</w:t>
      </w:r>
      <w:r w:rsidRPr="00C93240">
        <w:rPr>
          <w:b/>
          <w:bCs/>
          <w:i w:val="0"/>
          <w:iCs w:val="0"/>
          <w:color w:val="000000" w:themeColor="text1"/>
        </w:rPr>
        <w:t>plink (alternative)</w:t>
      </w:r>
    </w:p>
    <w:p w14:paraId="097ACDF7" w14:textId="0F2B3F4F" w:rsidR="00F96D5C" w:rsidRPr="00F96D5C" w:rsidRDefault="00F96D5C" w:rsidP="00F96D5C">
      <w:pPr>
        <w:pBdr>
          <w:top w:val="single" w:sz="4" w:space="1" w:color="auto"/>
          <w:left w:val="single" w:sz="4" w:space="4" w:color="auto"/>
          <w:bottom w:val="single" w:sz="4" w:space="1" w:color="auto"/>
          <w:right w:val="single" w:sz="4" w:space="4" w:color="auto"/>
        </w:pBdr>
        <w:jc w:val="both"/>
        <w:rPr>
          <w:rFonts w:ascii="Arial" w:hAnsi="Arial" w:cs="Arial"/>
          <w:iCs/>
          <w:sz w:val="18"/>
          <w:szCs w:val="18"/>
        </w:rPr>
      </w:pPr>
      <w:r w:rsidRPr="00F96D5C">
        <w:rPr>
          <w:rFonts w:ascii="Arial" w:hAnsi="Arial" w:cs="Arial"/>
          <w:b/>
          <w:i/>
          <w:iCs/>
          <w:sz w:val="18"/>
          <w:szCs w:val="18"/>
        </w:rPr>
        <w:t>configuredGrant</w:t>
      </w:r>
      <w:r>
        <w:rPr>
          <w:rFonts w:ascii="Arial" w:hAnsi="Arial" w:cs="Arial"/>
          <w:b/>
          <w:i/>
          <w:iCs/>
          <w:sz w:val="18"/>
          <w:szCs w:val="18"/>
        </w:rPr>
        <w:t>Retransmission</w:t>
      </w:r>
      <w:r w:rsidRPr="00F96D5C">
        <w:rPr>
          <w:rFonts w:ascii="Arial" w:hAnsi="Arial" w:cs="Arial"/>
          <w:b/>
          <w:i/>
          <w:iCs/>
          <w:sz w:val="18"/>
          <w:szCs w:val="18"/>
        </w:rPr>
        <w:t>Config</w:t>
      </w:r>
    </w:p>
    <w:p w14:paraId="118EC249" w14:textId="17A579FB" w:rsidR="00F96D5C" w:rsidRPr="007231BC" w:rsidRDefault="00045CCD" w:rsidP="00F96D5C">
      <w:pPr>
        <w:pBdr>
          <w:top w:val="single" w:sz="4" w:space="1" w:color="auto"/>
          <w:left w:val="single" w:sz="4" w:space="4" w:color="auto"/>
          <w:bottom w:val="single" w:sz="4" w:space="1" w:color="auto"/>
          <w:right w:val="single" w:sz="4" w:space="4" w:color="auto"/>
        </w:pBdr>
        <w:jc w:val="both"/>
        <w:rPr>
          <w:rFonts w:ascii="Arial" w:hAnsi="Arial" w:cs="Arial"/>
          <w:iCs/>
          <w:sz w:val="18"/>
          <w:szCs w:val="18"/>
        </w:rPr>
      </w:pPr>
      <w:r>
        <w:rPr>
          <w:rFonts w:ascii="Arial" w:hAnsi="Arial" w:cs="Arial"/>
          <w:iCs/>
          <w:sz w:val="18"/>
          <w:szCs w:val="18"/>
        </w:rPr>
        <w:t xml:space="preserve">Configuration for a </w:t>
      </w:r>
      <w:r w:rsidR="00F96D5C" w:rsidRPr="00F96D5C">
        <w:rPr>
          <w:rFonts w:ascii="Arial" w:hAnsi="Arial" w:cs="Arial"/>
          <w:i/>
          <w:iCs/>
          <w:sz w:val="18"/>
          <w:szCs w:val="18"/>
        </w:rPr>
        <w:t>Configured-Grant</w:t>
      </w:r>
      <w:r w:rsidR="00F96D5C" w:rsidRPr="00F96D5C">
        <w:rPr>
          <w:rFonts w:ascii="Arial" w:hAnsi="Arial" w:cs="Arial"/>
          <w:iCs/>
          <w:sz w:val="18"/>
          <w:szCs w:val="18"/>
        </w:rPr>
        <w:t xml:space="preserve"> of </w:t>
      </w:r>
      <w:r w:rsidR="00F96D5C" w:rsidRPr="00F96D5C">
        <w:rPr>
          <w:rFonts w:ascii="Arial" w:hAnsi="Arial" w:cs="Arial"/>
          <w:i/>
          <w:iCs/>
          <w:sz w:val="18"/>
          <w:szCs w:val="18"/>
        </w:rPr>
        <w:t>type1</w:t>
      </w:r>
      <w:r w:rsidR="00F96D5C" w:rsidRPr="00F96D5C">
        <w:rPr>
          <w:rFonts w:ascii="Arial" w:hAnsi="Arial" w:cs="Arial"/>
          <w:iCs/>
          <w:sz w:val="18"/>
          <w:szCs w:val="18"/>
        </w:rPr>
        <w:t xml:space="preserve"> or </w:t>
      </w:r>
      <w:r w:rsidR="00F96D5C" w:rsidRPr="00F96D5C">
        <w:rPr>
          <w:rFonts w:ascii="Arial" w:hAnsi="Arial" w:cs="Arial"/>
          <w:i/>
          <w:iCs/>
          <w:sz w:val="18"/>
          <w:szCs w:val="18"/>
        </w:rPr>
        <w:t>type2</w:t>
      </w:r>
      <w:r w:rsidR="0085253F">
        <w:rPr>
          <w:rFonts w:ascii="Arial" w:hAnsi="Arial" w:cs="Arial"/>
          <w:iCs/>
          <w:sz w:val="18"/>
          <w:szCs w:val="18"/>
        </w:rPr>
        <w:t xml:space="preserve"> during</w:t>
      </w:r>
      <w:r>
        <w:rPr>
          <w:rFonts w:ascii="Arial" w:hAnsi="Arial" w:cs="Arial"/>
          <w:iCs/>
          <w:sz w:val="18"/>
          <w:szCs w:val="18"/>
        </w:rPr>
        <w:t xml:space="preserve"> </w:t>
      </w:r>
      <w:r w:rsidR="0085253F">
        <w:rPr>
          <w:rFonts w:ascii="Arial" w:hAnsi="Arial" w:cs="Arial"/>
          <w:iCs/>
          <w:sz w:val="18"/>
          <w:szCs w:val="18"/>
        </w:rPr>
        <w:t>HARQ retransmission</w:t>
      </w:r>
      <w:r w:rsidR="005311A2">
        <w:rPr>
          <w:rFonts w:ascii="Arial" w:hAnsi="Arial" w:cs="Arial"/>
          <w:iCs/>
          <w:sz w:val="18"/>
          <w:szCs w:val="18"/>
        </w:rPr>
        <w:t xml:space="preserve"> in survival time</w:t>
      </w:r>
      <w:r w:rsidR="0085253F">
        <w:rPr>
          <w:rFonts w:ascii="Arial" w:hAnsi="Arial" w:cs="Arial"/>
          <w:iCs/>
          <w:sz w:val="18"/>
          <w:szCs w:val="18"/>
        </w:rPr>
        <w:t xml:space="preserve">. </w:t>
      </w:r>
      <w:r w:rsidR="0085253F" w:rsidRPr="0085253F">
        <w:rPr>
          <w:rFonts w:ascii="Arial" w:hAnsi="Arial" w:cs="Arial"/>
          <w:iCs/>
          <w:sz w:val="18"/>
          <w:szCs w:val="18"/>
        </w:rPr>
        <w:t>The configuredGrantRetransmissionConfig uses the exact same CG indices (configuredGrantConfigIndex, configuredGrantConfigIndexMAC) and HARQ process IDs (nrofHARQ-Processes) as ConfiguredGrantConfig.</w:t>
      </w:r>
      <w:r w:rsidR="0085253F">
        <w:rPr>
          <w:rFonts w:ascii="Arial" w:hAnsi="Arial" w:cs="Arial"/>
          <w:iCs/>
          <w:sz w:val="18"/>
          <w:szCs w:val="18"/>
        </w:rPr>
        <w:t xml:space="preserve"> </w:t>
      </w:r>
    </w:p>
    <w:p w14:paraId="64C49309" w14:textId="77777777" w:rsidR="00E80A44" w:rsidRDefault="00E80A44" w:rsidP="00E80A44">
      <w:pPr>
        <w:rPr>
          <w:b/>
          <w:bCs/>
          <w:i/>
          <w:iCs/>
          <w:u w:val="single"/>
        </w:rPr>
      </w:pPr>
      <w:r w:rsidRPr="00582563">
        <w:rPr>
          <w:b/>
          <w:bCs/>
          <w:i/>
          <w:iCs/>
          <w:u w:val="single"/>
        </w:rPr>
        <w:t>Unchanged parts omitted</w:t>
      </w:r>
    </w:p>
    <w:p w14:paraId="5C1851EE" w14:textId="77777777" w:rsidR="00E80A44" w:rsidRDefault="00E80A44" w:rsidP="0021587C">
      <w:pPr>
        <w:rPr>
          <w:rFonts w:eastAsia="SimSun"/>
          <w:lang w:eastAsia="fr-FR"/>
        </w:rPr>
      </w:pPr>
    </w:p>
    <w:p w14:paraId="17D3F9A7" w14:textId="13B32ED5" w:rsidR="00E80A44" w:rsidRDefault="00E80A44" w:rsidP="00E80A44">
      <w:pPr>
        <w:pStyle w:val="Heading4"/>
        <w:rPr>
          <w:rFonts w:eastAsia="SimSun"/>
          <w:lang w:eastAsia="fr-FR"/>
        </w:rPr>
      </w:pPr>
      <w:r>
        <w:rPr>
          <w:rFonts w:eastAsia="SimSun"/>
          <w:lang w:eastAsia="fr-FR"/>
        </w:rPr>
        <w:t>Downlink</w:t>
      </w:r>
    </w:p>
    <w:p w14:paraId="432F2D1E" w14:textId="77777777" w:rsidR="00E80A44" w:rsidRDefault="00E80A44" w:rsidP="00E80A44">
      <w:pPr>
        <w:rPr>
          <w:b/>
          <w:bCs/>
          <w:i/>
          <w:iCs/>
          <w:u w:val="single"/>
        </w:rPr>
      </w:pPr>
      <w:r w:rsidRPr="00582563">
        <w:rPr>
          <w:b/>
          <w:bCs/>
          <w:i/>
          <w:iCs/>
          <w:u w:val="single"/>
        </w:rPr>
        <w:t>Unchanged parts omitted</w:t>
      </w:r>
    </w:p>
    <w:p w14:paraId="4679A156" w14:textId="1902329F" w:rsidR="00E80A44" w:rsidRPr="0085253F" w:rsidRDefault="00E80A44" w:rsidP="0085253F">
      <w:pPr>
        <w:rPr>
          <w:b/>
          <w:bCs/>
          <w:i/>
          <w:iCs/>
          <w:u w:val="single"/>
        </w:rPr>
      </w:pPr>
      <w:r w:rsidRPr="00885424">
        <w:rPr>
          <w:b/>
          <w:bCs/>
        </w:rPr>
        <w:t>…</w:t>
      </w:r>
    </w:p>
    <w:p w14:paraId="7EB42479" w14:textId="77777777" w:rsidR="00E80A44" w:rsidRDefault="00E80A44" w:rsidP="00E80A44">
      <w:pPr>
        <w:jc w:val="both"/>
        <w:rPr>
          <w:iCs/>
        </w:rPr>
      </w:pPr>
      <w:r w:rsidRPr="007C1BE3">
        <w:rPr>
          <w:iCs/>
          <w:noProof/>
        </w:rPr>
        <w:drawing>
          <wp:inline distT="0" distB="0" distL="0" distR="0" wp14:anchorId="69787FD1" wp14:editId="4ECC5B94">
            <wp:extent cx="6122035" cy="2844800"/>
            <wp:effectExtent l="12700" t="12700" r="12065" b="12700"/>
            <wp:docPr id="31" name="Picture 3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text&#10;&#10;Description automatically generated"/>
                    <pic:cNvPicPr/>
                  </pic:nvPicPr>
                  <pic:blipFill>
                    <a:blip r:embed="rId23"/>
                    <a:stretch>
                      <a:fillRect/>
                    </a:stretch>
                  </pic:blipFill>
                  <pic:spPr>
                    <a:xfrm>
                      <a:off x="0" y="0"/>
                      <a:ext cx="6122035" cy="2844800"/>
                    </a:xfrm>
                    <a:prstGeom prst="rect">
                      <a:avLst/>
                    </a:prstGeom>
                    <a:ln>
                      <a:solidFill>
                        <a:schemeClr val="tx2"/>
                      </a:solidFill>
                    </a:ln>
                  </pic:spPr>
                </pic:pic>
              </a:graphicData>
            </a:graphic>
          </wp:inline>
        </w:drawing>
      </w:r>
    </w:p>
    <w:p w14:paraId="5FE82FA4" w14:textId="10E7ECFF" w:rsidR="00E80A44" w:rsidRPr="000D7979" w:rsidRDefault="00E80A44" w:rsidP="00E80A44">
      <w:pPr>
        <w:pStyle w:val="Caption"/>
        <w:jc w:val="center"/>
        <w:rPr>
          <w:b/>
          <w:bCs/>
          <w:i w:val="0"/>
          <w:iCs w:val="0"/>
          <w:color w:val="000000" w:themeColor="text1"/>
        </w:rPr>
      </w:pPr>
      <w:r w:rsidRPr="000D7979">
        <w:rPr>
          <w:b/>
          <w:bCs/>
          <w:i w:val="0"/>
          <w:iCs w:val="0"/>
          <w:color w:val="000000" w:themeColor="text1"/>
        </w:rPr>
        <w:t xml:space="preserve">Figure </w:t>
      </w:r>
      <w:r w:rsidR="00901E83">
        <w:rPr>
          <w:b/>
          <w:bCs/>
          <w:i w:val="0"/>
          <w:iCs w:val="0"/>
          <w:color w:val="000000" w:themeColor="text1"/>
        </w:rPr>
        <w:t>10</w:t>
      </w:r>
      <w:r w:rsidRPr="000D7979">
        <w:rPr>
          <w:b/>
          <w:bCs/>
          <w:i w:val="0"/>
          <w:iCs w:val="0"/>
          <w:color w:val="000000" w:themeColor="text1"/>
        </w:rPr>
        <w:t xml:space="preserve">: HARQ ReTx in </w:t>
      </w:r>
      <w:r w:rsidR="00486773">
        <w:rPr>
          <w:b/>
          <w:bCs/>
          <w:i w:val="0"/>
          <w:iCs w:val="0"/>
          <w:color w:val="000000" w:themeColor="text1"/>
        </w:rPr>
        <w:t>d</w:t>
      </w:r>
      <w:r w:rsidRPr="000D7979">
        <w:rPr>
          <w:b/>
          <w:bCs/>
          <w:i w:val="0"/>
          <w:iCs w:val="0"/>
          <w:color w:val="000000" w:themeColor="text1"/>
        </w:rPr>
        <w:t>ownlink (alternative)</w:t>
      </w:r>
    </w:p>
    <w:p w14:paraId="04ECA85C" w14:textId="48D424A7" w:rsidR="00E80A44" w:rsidRDefault="00EB1DCA" w:rsidP="00EB1DCA">
      <w:pPr>
        <w:pStyle w:val="TAL"/>
        <w:pBdr>
          <w:top w:val="single" w:sz="4" w:space="1" w:color="auto"/>
          <w:left w:val="single" w:sz="4" w:space="4" w:color="auto"/>
          <w:bottom w:val="single" w:sz="4" w:space="1" w:color="auto"/>
          <w:right w:val="single" w:sz="4" w:space="4" w:color="auto"/>
        </w:pBdr>
        <w:rPr>
          <w:rFonts w:cs="Arial"/>
          <w:szCs w:val="18"/>
        </w:rPr>
      </w:pPr>
      <w:r>
        <w:rPr>
          <w:rFonts w:cs="Arial"/>
          <w:b/>
          <w:bCs/>
          <w:i/>
          <w:iCs/>
          <w:szCs w:val="18"/>
        </w:rPr>
        <w:t>sps-</w:t>
      </w:r>
      <w:r w:rsidR="005311A2">
        <w:rPr>
          <w:rFonts w:cs="Arial"/>
          <w:b/>
          <w:bCs/>
          <w:i/>
          <w:iCs/>
          <w:szCs w:val="18"/>
        </w:rPr>
        <w:t>Retransmission</w:t>
      </w:r>
      <w:r>
        <w:rPr>
          <w:rFonts w:cs="Arial"/>
          <w:b/>
          <w:bCs/>
          <w:i/>
          <w:iCs/>
          <w:szCs w:val="18"/>
        </w:rPr>
        <w:t>Config</w:t>
      </w:r>
    </w:p>
    <w:p w14:paraId="64E3FA32" w14:textId="6C4C36F9" w:rsidR="0085253F" w:rsidRPr="007231BC" w:rsidRDefault="00EB1DCA" w:rsidP="00E80A44">
      <w:pPr>
        <w:pBdr>
          <w:top w:val="single" w:sz="4" w:space="1" w:color="auto"/>
          <w:left w:val="single" w:sz="4" w:space="4" w:color="auto"/>
          <w:bottom w:val="single" w:sz="4" w:space="1" w:color="auto"/>
          <w:right w:val="single" w:sz="4" w:space="4" w:color="auto"/>
        </w:pBdr>
        <w:jc w:val="both"/>
        <w:rPr>
          <w:rFonts w:ascii="Arial" w:hAnsi="Arial" w:cs="Arial"/>
          <w:iCs/>
          <w:sz w:val="18"/>
          <w:szCs w:val="18"/>
        </w:rPr>
      </w:pPr>
      <w:r w:rsidRPr="00EB1DCA">
        <w:rPr>
          <w:rFonts w:ascii="Arial" w:hAnsi="Arial" w:cs="Arial"/>
          <w:sz w:val="18"/>
          <w:szCs w:val="18"/>
        </w:rPr>
        <w:t>UE specific SPS (Semi-Persistent Scheduling) configuration for one BWP</w:t>
      </w:r>
      <w:r>
        <w:rPr>
          <w:rFonts w:ascii="Arial" w:hAnsi="Arial" w:cs="Arial"/>
          <w:sz w:val="18"/>
          <w:szCs w:val="18"/>
        </w:rPr>
        <w:t xml:space="preserve"> </w:t>
      </w:r>
      <w:r w:rsidR="005311A2">
        <w:rPr>
          <w:rFonts w:ascii="Arial" w:hAnsi="Arial" w:cs="Arial"/>
          <w:sz w:val="18"/>
          <w:szCs w:val="18"/>
        </w:rPr>
        <w:t>that can be configured for HARQ retransmission</w:t>
      </w:r>
      <w:r w:rsidRPr="00EB1DCA">
        <w:rPr>
          <w:rFonts w:ascii="Arial" w:hAnsi="Arial" w:cs="Arial"/>
          <w:sz w:val="18"/>
          <w:szCs w:val="18"/>
        </w:rPr>
        <w:t xml:space="preserve">. </w:t>
      </w:r>
      <w:r w:rsidR="005311A2" w:rsidRPr="005311A2">
        <w:rPr>
          <w:rFonts w:ascii="Arial" w:hAnsi="Arial" w:cs="Arial"/>
          <w:iCs/>
          <w:sz w:val="18"/>
          <w:szCs w:val="18"/>
        </w:rPr>
        <w:t>The sps-RetransmissionConfig</w:t>
      </w:r>
      <w:r w:rsidR="005311A2">
        <w:rPr>
          <w:rFonts w:ascii="Arial" w:hAnsi="Arial" w:cs="Arial"/>
          <w:iCs/>
          <w:sz w:val="18"/>
          <w:szCs w:val="18"/>
        </w:rPr>
        <w:t xml:space="preserve"> </w:t>
      </w:r>
      <w:r w:rsidR="005311A2" w:rsidRPr="005311A2">
        <w:rPr>
          <w:rFonts w:ascii="Arial" w:hAnsi="Arial" w:cs="Arial"/>
          <w:iCs/>
          <w:sz w:val="18"/>
          <w:szCs w:val="18"/>
        </w:rPr>
        <w:t xml:space="preserve">uses the exact same </w:t>
      </w:r>
      <w:r w:rsidR="005311A2">
        <w:rPr>
          <w:rFonts w:ascii="Arial" w:hAnsi="Arial" w:cs="Arial"/>
          <w:iCs/>
          <w:sz w:val="18"/>
          <w:szCs w:val="18"/>
        </w:rPr>
        <w:t xml:space="preserve">SPS </w:t>
      </w:r>
      <w:r w:rsidR="005311A2" w:rsidRPr="005311A2">
        <w:rPr>
          <w:rFonts w:ascii="Arial" w:hAnsi="Arial" w:cs="Arial"/>
          <w:iCs/>
          <w:sz w:val="18"/>
          <w:szCs w:val="18"/>
        </w:rPr>
        <w:t xml:space="preserve">indices and HARQ process IDs as </w:t>
      </w:r>
      <w:r w:rsidR="005311A2">
        <w:rPr>
          <w:rFonts w:ascii="Arial" w:hAnsi="Arial" w:cs="Arial"/>
          <w:iCs/>
          <w:sz w:val="18"/>
          <w:szCs w:val="18"/>
        </w:rPr>
        <w:t>sps-</w:t>
      </w:r>
      <w:r w:rsidR="005311A2" w:rsidRPr="005311A2">
        <w:rPr>
          <w:rFonts w:ascii="Arial" w:hAnsi="Arial" w:cs="Arial"/>
          <w:iCs/>
          <w:sz w:val="18"/>
          <w:szCs w:val="18"/>
        </w:rPr>
        <w:t xml:space="preserve">Config. </w:t>
      </w:r>
    </w:p>
    <w:p w14:paraId="0603741E" w14:textId="77777777" w:rsidR="00E80A44" w:rsidRDefault="00E80A44" w:rsidP="00E80A44">
      <w:pPr>
        <w:rPr>
          <w:b/>
          <w:bCs/>
          <w:i/>
          <w:iCs/>
          <w:u w:val="single"/>
        </w:rPr>
      </w:pPr>
      <w:r w:rsidRPr="00582563">
        <w:rPr>
          <w:b/>
          <w:bCs/>
          <w:i/>
          <w:iCs/>
          <w:u w:val="single"/>
        </w:rPr>
        <w:t>Unchanged parts omitted</w:t>
      </w:r>
    </w:p>
    <w:p w14:paraId="2246CCAD" w14:textId="4D8A5A32" w:rsidR="00E80A44" w:rsidRDefault="00E80A44" w:rsidP="0021587C">
      <w:pPr>
        <w:rPr>
          <w:rFonts w:eastAsia="SimSun"/>
          <w:lang w:eastAsia="fr-FR"/>
        </w:rPr>
      </w:pPr>
    </w:p>
    <w:p w14:paraId="4FB30BF3" w14:textId="658D13E9" w:rsidR="00E80A44" w:rsidRDefault="00366B59" w:rsidP="00561CDE">
      <w:pPr>
        <w:pStyle w:val="Heading3"/>
        <w:rPr>
          <w:rFonts w:eastAsia="SimSun"/>
          <w:lang w:eastAsia="fr-FR"/>
        </w:rPr>
      </w:pPr>
      <w:r>
        <w:rPr>
          <w:rFonts w:eastAsia="SimSun"/>
          <w:lang w:eastAsia="fr-FR"/>
        </w:rPr>
        <w:t xml:space="preserve">HARQ </w:t>
      </w:r>
      <w:r w:rsidR="00561CDE">
        <w:rPr>
          <w:rFonts w:eastAsia="SimSun"/>
          <w:lang w:eastAsia="fr-FR"/>
        </w:rPr>
        <w:t xml:space="preserve">InitialTx and ReTx </w:t>
      </w:r>
      <w:r>
        <w:rPr>
          <w:rFonts w:eastAsia="SimSun"/>
          <w:lang w:eastAsia="fr-FR"/>
        </w:rPr>
        <w:t xml:space="preserve">protection via </w:t>
      </w:r>
      <w:r w:rsidR="00561CDE">
        <w:rPr>
          <w:rFonts w:eastAsia="SimSun"/>
          <w:lang w:eastAsia="fr-FR"/>
        </w:rPr>
        <w:t xml:space="preserve">alternative </w:t>
      </w:r>
      <w:r>
        <w:rPr>
          <w:rFonts w:eastAsia="SimSun"/>
          <w:lang w:eastAsia="fr-FR"/>
        </w:rPr>
        <w:t xml:space="preserve">CG/SPS </w:t>
      </w:r>
      <w:r w:rsidR="00561CDE">
        <w:rPr>
          <w:rFonts w:eastAsia="SimSun"/>
          <w:lang w:eastAsia="fr-FR"/>
        </w:rPr>
        <w:t>config</w:t>
      </w:r>
      <w:r w:rsidR="00DD2DF0">
        <w:rPr>
          <w:rFonts w:eastAsia="SimSun"/>
          <w:lang w:eastAsia="fr-FR"/>
        </w:rPr>
        <w:t>uration</w:t>
      </w:r>
    </w:p>
    <w:p w14:paraId="46AFE5D1" w14:textId="4A49D3D6" w:rsidR="00E80A44" w:rsidRDefault="00561CDE" w:rsidP="00561CDE">
      <w:pPr>
        <w:pStyle w:val="Heading4"/>
        <w:rPr>
          <w:rFonts w:eastAsia="SimSun"/>
          <w:lang w:eastAsia="fr-FR"/>
        </w:rPr>
      </w:pPr>
      <w:r>
        <w:rPr>
          <w:rFonts w:eastAsia="SimSun"/>
          <w:lang w:eastAsia="fr-FR"/>
        </w:rPr>
        <w:t>Uplink</w:t>
      </w:r>
    </w:p>
    <w:p w14:paraId="0D509F19" w14:textId="69BB6561" w:rsidR="00045CCD" w:rsidRPr="00045CCD" w:rsidRDefault="00045CCD" w:rsidP="00045CCD">
      <w:pPr>
        <w:rPr>
          <w:rFonts w:eastAsia="SimSun"/>
          <w:iCs/>
          <w:lang w:eastAsia="fr-FR"/>
        </w:rPr>
      </w:pPr>
      <w:r w:rsidRPr="00045CCD">
        <w:rPr>
          <w:rFonts w:eastAsia="SimSun"/>
          <w:iCs/>
          <w:lang w:eastAsia="fr-FR"/>
        </w:rPr>
        <w:t xml:space="preserve">Usage of configuredGrantAlternativeConfig can be subject to a set of separate conditions. When conditions apply the UE may use configuredGrantAlternativeConfig autonomously. </w:t>
      </w:r>
    </w:p>
    <w:p w14:paraId="6B4C0C42" w14:textId="77777777" w:rsidR="00561CDE" w:rsidRDefault="00561CDE" w:rsidP="00561CDE">
      <w:pPr>
        <w:rPr>
          <w:b/>
          <w:bCs/>
          <w:i/>
          <w:iCs/>
          <w:u w:val="single"/>
        </w:rPr>
      </w:pPr>
      <w:r w:rsidRPr="00582563">
        <w:rPr>
          <w:b/>
          <w:bCs/>
          <w:i/>
          <w:iCs/>
          <w:u w:val="single"/>
        </w:rPr>
        <w:t>Unchanged parts omitted</w:t>
      </w:r>
    </w:p>
    <w:p w14:paraId="5F7F3F94" w14:textId="385EBB11" w:rsidR="00561CDE" w:rsidRDefault="00561CDE" w:rsidP="00561CDE">
      <w:pPr>
        <w:rPr>
          <w:b/>
          <w:bCs/>
        </w:rPr>
      </w:pPr>
      <w:r w:rsidRPr="00885424">
        <w:rPr>
          <w:b/>
          <w:bCs/>
        </w:rPr>
        <w:t>…</w:t>
      </w:r>
    </w:p>
    <w:p w14:paraId="32C52E23" w14:textId="77777777" w:rsidR="00561CDE" w:rsidRDefault="00561CDE" w:rsidP="00561CDE">
      <w:pPr>
        <w:jc w:val="both"/>
        <w:rPr>
          <w:iCs/>
        </w:rPr>
      </w:pPr>
      <w:r w:rsidRPr="007C1BE3">
        <w:rPr>
          <w:iCs/>
          <w:noProof/>
        </w:rPr>
        <w:lastRenderedPageBreak/>
        <w:drawing>
          <wp:inline distT="0" distB="0" distL="0" distR="0" wp14:anchorId="373E027A" wp14:editId="60F1C322">
            <wp:extent cx="6122035" cy="3070860"/>
            <wp:effectExtent l="12700" t="12700" r="12065" b="15240"/>
            <wp:docPr id="32" name="Picture 32"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able&#10;&#10;Description automatically generated"/>
                    <pic:cNvPicPr/>
                  </pic:nvPicPr>
                  <pic:blipFill>
                    <a:blip r:embed="rId24"/>
                    <a:stretch>
                      <a:fillRect/>
                    </a:stretch>
                  </pic:blipFill>
                  <pic:spPr>
                    <a:xfrm>
                      <a:off x="0" y="0"/>
                      <a:ext cx="6122035" cy="3070860"/>
                    </a:xfrm>
                    <a:prstGeom prst="rect">
                      <a:avLst/>
                    </a:prstGeom>
                    <a:ln>
                      <a:solidFill>
                        <a:schemeClr val="tx2"/>
                      </a:solidFill>
                    </a:ln>
                  </pic:spPr>
                </pic:pic>
              </a:graphicData>
            </a:graphic>
          </wp:inline>
        </w:drawing>
      </w:r>
    </w:p>
    <w:p w14:paraId="5187BCB8" w14:textId="77777777" w:rsidR="00561CDE" w:rsidRPr="00565070" w:rsidRDefault="00561CDE" w:rsidP="00561CDE">
      <w:pPr>
        <w:pStyle w:val="Caption"/>
        <w:jc w:val="center"/>
        <w:rPr>
          <w:b/>
          <w:bCs/>
          <w:i w:val="0"/>
          <w:iCs w:val="0"/>
          <w:color w:val="000000" w:themeColor="text1"/>
        </w:rPr>
      </w:pPr>
      <w:r w:rsidRPr="00565070">
        <w:rPr>
          <w:b/>
          <w:bCs/>
          <w:i w:val="0"/>
          <w:iCs w:val="0"/>
          <w:color w:val="000000" w:themeColor="text1"/>
        </w:rPr>
        <w:t xml:space="preserve">Figure </w:t>
      </w:r>
      <w:r w:rsidRPr="00565070">
        <w:rPr>
          <w:b/>
          <w:bCs/>
          <w:i w:val="0"/>
          <w:iCs w:val="0"/>
          <w:color w:val="000000" w:themeColor="text1"/>
        </w:rPr>
        <w:fldChar w:fldCharType="begin"/>
      </w:r>
      <w:r w:rsidRPr="00565070">
        <w:rPr>
          <w:b/>
          <w:bCs/>
          <w:i w:val="0"/>
          <w:iCs w:val="0"/>
          <w:color w:val="000000" w:themeColor="text1"/>
        </w:rPr>
        <w:instrText xml:space="preserve"> SEQ Figure \* ARABIC </w:instrText>
      </w:r>
      <w:r w:rsidRPr="00565070">
        <w:rPr>
          <w:b/>
          <w:bCs/>
          <w:i w:val="0"/>
          <w:iCs w:val="0"/>
          <w:color w:val="000000" w:themeColor="text1"/>
        </w:rPr>
        <w:fldChar w:fldCharType="separate"/>
      </w:r>
      <w:r>
        <w:rPr>
          <w:b/>
          <w:bCs/>
          <w:i w:val="0"/>
          <w:iCs w:val="0"/>
          <w:noProof/>
          <w:color w:val="000000" w:themeColor="text1"/>
        </w:rPr>
        <w:t>11</w:t>
      </w:r>
      <w:r w:rsidRPr="00565070">
        <w:rPr>
          <w:b/>
          <w:bCs/>
          <w:i w:val="0"/>
          <w:iCs w:val="0"/>
          <w:color w:val="000000" w:themeColor="text1"/>
        </w:rPr>
        <w:fldChar w:fldCharType="end"/>
      </w:r>
      <w:r w:rsidRPr="00565070">
        <w:rPr>
          <w:b/>
          <w:bCs/>
          <w:i w:val="0"/>
          <w:iCs w:val="0"/>
          <w:color w:val="000000" w:themeColor="text1"/>
        </w:rPr>
        <w:t>: Alternative configuredGrantConfig</w:t>
      </w:r>
    </w:p>
    <w:p w14:paraId="16EDBE58" w14:textId="10E7732A" w:rsidR="00045CCD" w:rsidRPr="00045CCD" w:rsidRDefault="00045CCD" w:rsidP="00045CCD">
      <w:pPr>
        <w:pBdr>
          <w:top w:val="single" w:sz="4" w:space="1" w:color="auto"/>
          <w:left w:val="single" w:sz="4" w:space="4" w:color="auto"/>
          <w:bottom w:val="single" w:sz="4" w:space="1" w:color="auto"/>
          <w:right w:val="single" w:sz="4" w:space="4" w:color="auto"/>
        </w:pBdr>
        <w:jc w:val="both"/>
        <w:rPr>
          <w:rFonts w:ascii="Arial" w:hAnsi="Arial" w:cs="Arial"/>
          <w:iCs/>
          <w:sz w:val="18"/>
          <w:szCs w:val="18"/>
        </w:rPr>
      </w:pPr>
      <w:r w:rsidRPr="00045CCD">
        <w:rPr>
          <w:rFonts w:ascii="Arial" w:hAnsi="Arial" w:cs="Arial"/>
          <w:b/>
          <w:i/>
          <w:iCs/>
          <w:sz w:val="18"/>
          <w:szCs w:val="18"/>
        </w:rPr>
        <w:t>configuredGrant</w:t>
      </w:r>
      <w:r>
        <w:rPr>
          <w:rFonts w:ascii="Arial" w:hAnsi="Arial" w:cs="Arial"/>
          <w:b/>
          <w:i/>
          <w:iCs/>
          <w:sz w:val="18"/>
          <w:szCs w:val="18"/>
        </w:rPr>
        <w:t>Alternative</w:t>
      </w:r>
      <w:r w:rsidRPr="00045CCD">
        <w:rPr>
          <w:rFonts w:ascii="Arial" w:hAnsi="Arial" w:cs="Arial"/>
          <w:b/>
          <w:i/>
          <w:iCs/>
          <w:sz w:val="18"/>
          <w:szCs w:val="18"/>
        </w:rPr>
        <w:t>Config</w:t>
      </w:r>
    </w:p>
    <w:p w14:paraId="42ECF131" w14:textId="10B5C04A" w:rsidR="00045CCD" w:rsidRPr="007231BC" w:rsidRDefault="00045CCD" w:rsidP="00561CDE">
      <w:pPr>
        <w:pBdr>
          <w:top w:val="single" w:sz="4" w:space="1" w:color="auto"/>
          <w:left w:val="single" w:sz="4" w:space="4" w:color="auto"/>
          <w:bottom w:val="single" w:sz="4" w:space="1" w:color="auto"/>
          <w:right w:val="single" w:sz="4" w:space="4" w:color="auto"/>
        </w:pBdr>
        <w:jc w:val="both"/>
        <w:rPr>
          <w:rFonts w:ascii="Arial" w:hAnsi="Arial" w:cs="Arial"/>
          <w:iCs/>
          <w:sz w:val="18"/>
          <w:szCs w:val="18"/>
        </w:rPr>
      </w:pPr>
      <w:r w:rsidRPr="00045CCD">
        <w:rPr>
          <w:rFonts w:ascii="Arial" w:hAnsi="Arial" w:cs="Arial"/>
          <w:iCs/>
          <w:sz w:val="18"/>
          <w:szCs w:val="18"/>
        </w:rPr>
        <w:t xml:space="preserve">Configuration for a </w:t>
      </w:r>
      <w:r w:rsidRPr="00045CCD">
        <w:rPr>
          <w:rFonts w:ascii="Arial" w:hAnsi="Arial" w:cs="Arial"/>
          <w:i/>
          <w:iCs/>
          <w:sz w:val="18"/>
          <w:szCs w:val="18"/>
        </w:rPr>
        <w:t>Configured-Grant</w:t>
      </w:r>
      <w:r w:rsidRPr="00045CCD">
        <w:rPr>
          <w:rFonts w:ascii="Arial" w:hAnsi="Arial" w:cs="Arial"/>
          <w:iCs/>
          <w:sz w:val="18"/>
          <w:szCs w:val="18"/>
        </w:rPr>
        <w:t xml:space="preserve"> of </w:t>
      </w:r>
      <w:r w:rsidRPr="00045CCD">
        <w:rPr>
          <w:rFonts w:ascii="Arial" w:hAnsi="Arial" w:cs="Arial"/>
          <w:i/>
          <w:iCs/>
          <w:sz w:val="18"/>
          <w:szCs w:val="18"/>
        </w:rPr>
        <w:t>type1</w:t>
      </w:r>
      <w:r w:rsidRPr="00045CCD">
        <w:rPr>
          <w:rFonts w:ascii="Arial" w:hAnsi="Arial" w:cs="Arial"/>
          <w:iCs/>
          <w:sz w:val="18"/>
          <w:szCs w:val="18"/>
        </w:rPr>
        <w:t xml:space="preserve"> or </w:t>
      </w:r>
      <w:r w:rsidRPr="00045CCD">
        <w:rPr>
          <w:rFonts w:ascii="Arial" w:hAnsi="Arial" w:cs="Arial"/>
          <w:i/>
          <w:iCs/>
          <w:sz w:val="18"/>
          <w:szCs w:val="18"/>
        </w:rPr>
        <w:t>type2</w:t>
      </w:r>
      <w:r w:rsidRPr="00045CCD">
        <w:rPr>
          <w:rFonts w:ascii="Arial" w:hAnsi="Arial" w:cs="Arial"/>
          <w:iCs/>
          <w:sz w:val="18"/>
          <w:szCs w:val="18"/>
        </w:rPr>
        <w:t xml:space="preserve"> in survival time. The configuredGrant</w:t>
      </w:r>
      <w:r>
        <w:rPr>
          <w:rFonts w:ascii="Arial" w:hAnsi="Arial" w:cs="Arial"/>
          <w:iCs/>
          <w:sz w:val="18"/>
          <w:szCs w:val="18"/>
        </w:rPr>
        <w:t>Alternative</w:t>
      </w:r>
      <w:r w:rsidRPr="00045CCD">
        <w:rPr>
          <w:rFonts w:ascii="Arial" w:hAnsi="Arial" w:cs="Arial"/>
          <w:iCs/>
          <w:sz w:val="18"/>
          <w:szCs w:val="18"/>
        </w:rPr>
        <w:t xml:space="preserve">Config </w:t>
      </w:r>
      <w:r w:rsidR="00B061C4">
        <w:rPr>
          <w:rFonts w:ascii="Arial" w:hAnsi="Arial" w:cs="Arial"/>
          <w:iCs/>
          <w:sz w:val="18"/>
          <w:szCs w:val="18"/>
        </w:rPr>
        <w:t xml:space="preserve">is associated with </w:t>
      </w:r>
      <w:r w:rsidR="00B061C4" w:rsidRPr="00045CCD">
        <w:rPr>
          <w:rFonts w:ascii="Arial" w:hAnsi="Arial" w:cs="Arial"/>
          <w:iCs/>
          <w:sz w:val="18"/>
          <w:szCs w:val="18"/>
        </w:rPr>
        <w:t>ConfiguredGrantConfig</w:t>
      </w:r>
      <w:r w:rsidR="00B061C4">
        <w:rPr>
          <w:rFonts w:ascii="Arial" w:hAnsi="Arial" w:cs="Arial"/>
          <w:iCs/>
          <w:sz w:val="18"/>
          <w:szCs w:val="18"/>
        </w:rPr>
        <w:t xml:space="preserve"> and uses </w:t>
      </w:r>
      <w:r w:rsidRPr="00045CCD">
        <w:rPr>
          <w:rFonts w:ascii="Arial" w:hAnsi="Arial" w:cs="Arial"/>
          <w:iCs/>
          <w:sz w:val="18"/>
          <w:szCs w:val="18"/>
        </w:rPr>
        <w:t>the exact same CG indices (configuredGrantConfigIndex, configuredGrantConfigIndexMAC) as ConfiguredGrantConfig.</w:t>
      </w:r>
      <w:r>
        <w:rPr>
          <w:rFonts w:ascii="Arial" w:hAnsi="Arial" w:cs="Arial"/>
          <w:iCs/>
          <w:sz w:val="18"/>
          <w:szCs w:val="18"/>
        </w:rPr>
        <w:t xml:space="preserve"> </w:t>
      </w:r>
    </w:p>
    <w:p w14:paraId="7F9B54C3" w14:textId="77777777" w:rsidR="00561CDE" w:rsidRDefault="00561CDE" w:rsidP="00561CDE">
      <w:pPr>
        <w:rPr>
          <w:b/>
          <w:bCs/>
          <w:i/>
          <w:iCs/>
          <w:u w:val="single"/>
        </w:rPr>
      </w:pPr>
      <w:r w:rsidRPr="00582563">
        <w:rPr>
          <w:b/>
          <w:bCs/>
          <w:i/>
          <w:iCs/>
          <w:u w:val="single"/>
        </w:rPr>
        <w:t>Unchanged parts omitted</w:t>
      </w:r>
    </w:p>
    <w:p w14:paraId="47B4C7D3" w14:textId="77777777" w:rsidR="00561CDE" w:rsidRDefault="00561CDE" w:rsidP="0021587C">
      <w:pPr>
        <w:rPr>
          <w:rFonts w:eastAsia="SimSun"/>
          <w:lang w:eastAsia="fr-FR"/>
        </w:rPr>
      </w:pPr>
    </w:p>
    <w:p w14:paraId="7C2D64E3" w14:textId="7CE43B03" w:rsidR="00561CDE" w:rsidRDefault="00561CDE" w:rsidP="00561CDE">
      <w:pPr>
        <w:pStyle w:val="Heading4"/>
        <w:rPr>
          <w:rFonts w:eastAsia="SimSun"/>
          <w:lang w:eastAsia="fr-FR"/>
        </w:rPr>
      </w:pPr>
      <w:r>
        <w:rPr>
          <w:rFonts w:eastAsia="SimSun"/>
          <w:lang w:eastAsia="fr-FR"/>
        </w:rPr>
        <w:t>Downlink</w:t>
      </w:r>
    </w:p>
    <w:p w14:paraId="455F6FE5" w14:textId="77777777" w:rsidR="00561CDE" w:rsidRDefault="00561CDE" w:rsidP="00561CDE">
      <w:pPr>
        <w:rPr>
          <w:b/>
          <w:bCs/>
          <w:i/>
          <w:iCs/>
          <w:u w:val="single"/>
        </w:rPr>
      </w:pPr>
      <w:r w:rsidRPr="00582563">
        <w:rPr>
          <w:b/>
          <w:bCs/>
          <w:i/>
          <w:iCs/>
          <w:u w:val="single"/>
        </w:rPr>
        <w:t>Unchanged parts omitted</w:t>
      </w:r>
    </w:p>
    <w:p w14:paraId="79547D21" w14:textId="4B53DBF5" w:rsidR="00561CDE" w:rsidRDefault="00561CDE" w:rsidP="00561CDE">
      <w:pPr>
        <w:rPr>
          <w:b/>
          <w:bCs/>
        </w:rPr>
      </w:pPr>
      <w:r w:rsidRPr="00885424">
        <w:rPr>
          <w:b/>
          <w:bCs/>
        </w:rPr>
        <w:t>…</w:t>
      </w:r>
    </w:p>
    <w:p w14:paraId="6445F60F" w14:textId="77777777" w:rsidR="00561CDE" w:rsidRDefault="00561CDE" w:rsidP="00561CDE">
      <w:pPr>
        <w:jc w:val="both"/>
        <w:rPr>
          <w:iCs/>
        </w:rPr>
      </w:pPr>
      <w:r w:rsidRPr="007C1BE3">
        <w:rPr>
          <w:iCs/>
          <w:noProof/>
        </w:rPr>
        <w:drawing>
          <wp:inline distT="0" distB="0" distL="0" distR="0" wp14:anchorId="1E3FA539" wp14:editId="0AB23747">
            <wp:extent cx="6122035" cy="2851150"/>
            <wp:effectExtent l="12700" t="12700" r="12065" b="19050"/>
            <wp:docPr id="40" name="Picture 40"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picture containing text&#10;&#10;Description automatically generated"/>
                    <pic:cNvPicPr/>
                  </pic:nvPicPr>
                  <pic:blipFill>
                    <a:blip r:embed="rId25"/>
                    <a:stretch>
                      <a:fillRect/>
                    </a:stretch>
                  </pic:blipFill>
                  <pic:spPr>
                    <a:xfrm>
                      <a:off x="0" y="0"/>
                      <a:ext cx="6122035" cy="2851150"/>
                    </a:xfrm>
                    <a:prstGeom prst="rect">
                      <a:avLst/>
                    </a:prstGeom>
                    <a:ln>
                      <a:solidFill>
                        <a:schemeClr val="tx2"/>
                      </a:solidFill>
                    </a:ln>
                  </pic:spPr>
                </pic:pic>
              </a:graphicData>
            </a:graphic>
          </wp:inline>
        </w:drawing>
      </w:r>
    </w:p>
    <w:p w14:paraId="6AFD9B67" w14:textId="77777777" w:rsidR="00561CDE" w:rsidRPr="00565070" w:rsidRDefault="00561CDE" w:rsidP="00561CDE">
      <w:pPr>
        <w:pStyle w:val="Caption"/>
        <w:jc w:val="center"/>
        <w:rPr>
          <w:b/>
          <w:bCs/>
          <w:i w:val="0"/>
          <w:iCs w:val="0"/>
          <w:color w:val="000000" w:themeColor="text1"/>
        </w:rPr>
      </w:pPr>
      <w:r w:rsidRPr="00565070">
        <w:rPr>
          <w:b/>
          <w:bCs/>
          <w:i w:val="0"/>
          <w:iCs w:val="0"/>
          <w:color w:val="000000" w:themeColor="text1"/>
        </w:rPr>
        <w:t xml:space="preserve">Figure </w:t>
      </w:r>
      <w:r w:rsidRPr="00565070">
        <w:rPr>
          <w:b/>
          <w:bCs/>
          <w:i w:val="0"/>
          <w:iCs w:val="0"/>
          <w:color w:val="000000" w:themeColor="text1"/>
        </w:rPr>
        <w:fldChar w:fldCharType="begin"/>
      </w:r>
      <w:r w:rsidRPr="00565070">
        <w:rPr>
          <w:b/>
          <w:bCs/>
          <w:i w:val="0"/>
          <w:iCs w:val="0"/>
          <w:color w:val="000000" w:themeColor="text1"/>
        </w:rPr>
        <w:instrText xml:space="preserve"> SEQ Figure \* ARABIC </w:instrText>
      </w:r>
      <w:r w:rsidRPr="00565070">
        <w:rPr>
          <w:b/>
          <w:bCs/>
          <w:i w:val="0"/>
          <w:iCs w:val="0"/>
          <w:color w:val="000000" w:themeColor="text1"/>
        </w:rPr>
        <w:fldChar w:fldCharType="separate"/>
      </w:r>
      <w:r>
        <w:rPr>
          <w:b/>
          <w:bCs/>
          <w:i w:val="0"/>
          <w:iCs w:val="0"/>
          <w:noProof/>
          <w:color w:val="000000" w:themeColor="text1"/>
        </w:rPr>
        <w:t>12</w:t>
      </w:r>
      <w:r w:rsidRPr="00565070">
        <w:rPr>
          <w:b/>
          <w:bCs/>
          <w:i w:val="0"/>
          <w:iCs w:val="0"/>
          <w:color w:val="000000" w:themeColor="text1"/>
        </w:rPr>
        <w:fldChar w:fldCharType="end"/>
      </w:r>
      <w:r w:rsidRPr="00565070">
        <w:rPr>
          <w:b/>
          <w:bCs/>
          <w:i w:val="0"/>
          <w:iCs w:val="0"/>
          <w:color w:val="000000" w:themeColor="text1"/>
        </w:rPr>
        <w:t>: Alternative SPS Config</w:t>
      </w:r>
    </w:p>
    <w:p w14:paraId="515E7FF6" w14:textId="5735DF28" w:rsidR="00DC5D02" w:rsidRPr="00DC5D02" w:rsidRDefault="00DC5D02" w:rsidP="00DC5D02">
      <w:pPr>
        <w:pBdr>
          <w:top w:val="single" w:sz="4" w:space="1" w:color="auto"/>
          <w:left w:val="single" w:sz="4" w:space="4" w:color="auto"/>
          <w:bottom w:val="single" w:sz="4" w:space="1" w:color="auto"/>
          <w:right w:val="single" w:sz="4" w:space="4" w:color="auto"/>
        </w:pBdr>
        <w:jc w:val="both"/>
        <w:rPr>
          <w:rFonts w:ascii="Arial" w:hAnsi="Arial" w:cs="Arial"/>
          <w:sz w:val="18"/>
          <w:szCs w:val="18"/>
        </w:rPr>
      </w:pPr>
      <w:r>
        <w:rPr>
          <w:rFonts w:ascii="Arial" w:hAnsi="Arial" w:cs="Arial"/>
          <w:b/>
          <w:bCs/>
          <w:i/>
          <w:iCs/>
          <w:sz w:val="18"/>
          <w:szCs w:val="18"/>
        </w:rPr>
        <w:t>s</w:t>
      </w:r>
      <w:r w:rsidRPr="00DC5D02">
        <w:rPr>
          <w:rFonts w:ascii="Arial" w:hAnsi="Arial" w:cs="Arial"/>
          <w:b/>
          <w:bCs/>
          <w:i/>
          <w:iCs/>
          <w:sz w:val="18"/>
          <w:szCs w:val="18"/>
        </w:rPr>
        <w:t>ps-</w:t>
      </w:r>
      <w:r>
        <w:rPr>
          <w:rFonts w:ascii="Arial" w:hAnsi="Arial" w:cs="Arial"/>
          <w:b/>
          <w:bCs/>
          <w:i/>
          <w:iCs/>
          <w:sz w:val="18"/>
          <w:szCs w:val="18"/>
        </w:rPr>
        <w:t>Alternative</w:t>
      </w:r>
      <w:r w:rsidRPr="00DC5D02">
        <w:rPr>
          <w:rFonts w:ascii="Arial" w:hAnsi="Arial" w:cs="Arial"/>
          <w:b/>
          <w:bCs/>
          <w:i/>
          <w:iCs/>
          <w:sz w:val="18"/>
          <w:szCs w:val="18"/>
        </w:rPr>
        <w:t>Config</w:t>
      </w:r>
    </w:p>
    <w:p w14:paraId="7EE2729D" w14:textId="1FD987DF" w:rsidR="00561CDE" w:rsidRPr="007231BC" w:rsidRDefault="00DC5D02" w:rsidP="00DC5D02">
      <w:pPr>
        <w:pBdr>
          <w:top w:val="single" w:sz="4" w:space="1" w:color="auto"/>
          <w:left w:val="single" w:sz="4" w:space="4" w:color="auto"/>
          <w:bottom w:val="single" w:sz="4" w:space="1" w:color="auto"/>
          <w:right w:val="single" w:sz="4" w:space="4" w:color="auto"/>
        </w:pBdr>
        <w:jc w:val="both"/>
        <w:rPr>
          <w:rFonts w:ascii="Arial" w:hAnsi="Arial" w:cs="Arial"/>
          <w:iCs/>
          <w:sz w:val="18"/>
          <w:szCs w:val="18"/>
        </w:rPr>
      </w:pPr>
      <w:r w:rsidRPr="00DC5D02">
        <w:rPr>
          <w:rFonts w:ascii="Arial" w:hAnsi="Arial" w:cs="Arial"/>
          <w:sz w:val="18"/>
          <w:szCs w:val="18"/>
        </w:rPr>
        <w:lastRenderedPageBreak/>
        <w:t xml:space="preserve">UE specific </w:t>
      </w:r>
      <w:r>
        <w:rPr>
          <w:rFonts w:ascii="Arial" w:hAnsi="Arial" w:cs="Arial"/>
          <w:sz w:val="18"/>
          <w:szCs w:val="18"/>
        </w:rPr>
        <w:t xml:space="preserve">alternative </w:t>
      </w:r>
      <w:r w:rsidRPr="00DC5D02">
        <w:rPr>
          <w:rFonts w:ascii="Arial" w:hAnsi="Arial" w:cs="Arial"/>
          <w:sz w:val="18"/>
          <w:szCs w:val="18"/>
        </w:rPr>
        <w:t xml:space="preserve">SPS (Semi-Persistent Scheduling) configuration for one BWP that can be configured. </w:t>
      </w:r>
      <w:r w:rsidRPr="00DC5D02">
        <w:rPr>
          <w:rFonts w:ascii="Arial" w:hAnsi="Arial" w:cs="Arial"/>
          <w:iCs/>
          <w:sz w:val="18"/>
          <w:szCs w:val="18"/>
        </w:rPr>
        <w:t>The sps-</w:t>
      </w:r>
      <w:r>
        <w:rPr>
          <w:rFonts w:ascii="Arial" w:hAnsi="Arial" w:cs="Arial"/>
          <w:iCs/>
          <w:sz w:val="18"/>
          <w:szCs w:val="18"/>
        </w:rPr>
        <w:t>Alternative</w:t>
      </w:r>
      <w:r w:rsidRPr="00DC5D02">
        <w:rPr>
          <w:rFonts w:ascii="Arial" w:hAnsi="Arial" w:cs="Arial"/>
          <w:iCs/>
          <w:sz w:val="18"/>
          <w:szCs w:val="18"/>
        </w:rPr>
        <w:t>Config uses the exact same SPS indices as sps-Config</w:t>
      </w:r>
      <w:r w:rsidR="00561CDE" w:rsidRPr="007231BC">
        <w:rPr>
          <w:rFonts w:ascii="Arial" w:hAnsi="Arial" w:cs="Arial"/>
          <w:sz w:val="18"/>
          <w:szCs w:val="18"/>
        </w:rPr>
        <w:t>.</w:t>
      </w:r>
    </w:p>
    <w:p w14:paraId="5053EF10" w14:textId="77777777" w:rsidR="00561CDE" w:rsidRDefault="00561CDE" w:rsidP="00561CDE">
      <w:pPr>
        <w:rPr>
          <w:b/>
          <w:bCs/>
          <w:i/>
          <w:iCs/>
          <w:u w:val="single"/>
        </w:rPr>
      </w:pPr>
      <w:r w:rsidRPr="00582563">
        <w:rPr>
          <w:b/>
          <w:bCs/>
          <w:i/>
          <w:iCs/>
          <w:u w:val="single"/>
        </w:rPr>
        <w:t>Unchanged parts omitted</w:t>
      </w:r>
    </w:p>
    <w:p w14:paraId="0BC5FBF4" w14:textId="77777777" w:rsidR="00561CDE" w:rsidRDefault="00561CDE" w:rsidP="0021587C">
      <w:pPr>
        <w:rPr>
          <w:rFonts w:eastAsia="SimSun"/>
          <w:lang w:eastAsia="fr-FR"/>
        </w:rPr>
      </w:pPr>
    </w:p>
    <w:p w14:paraId="09E79D7F" w14:textId="1591CECE" w:rsidR="00561CDE" w:rsidRDefault="00561CDE" w:rsidP="00561CDE">
      <w:pPr>
        <w:pStyle w:val="Heading3"/>
        <w:rPr>
          <w:rFonts w:eastAsia="SimSun"/>
          <w:lang w:eastAsia="fr-FR"/>
        </w:rPr>
      </w:pPr>
      <w:r>
        <w:rPr>
          <w:rFonts w:eastAsia="SimSun"/>
          <w:lang w:eastAsia="fr-FR"/>
        </w:rPr>
        <w:t>LCP restrictions</w:t>
      </w:r>
    </w:p>
    <w:p w14:paraId="2A530E43" w14:textId="77777777" w:rsidR="008F08E9" w:rsidRPr="00565070" w:rsidRDefault="008F08E9" w:rsidP="008F08E9">
      <w:pPr>
        <w:jc w:val="both"/>
        <w:rPr>
          <w:iCs/>
        </w:rPr>
      </w:pPr>
      <w:r w:rsidRPr="00565070">
        <w:rPr>
          <w:iCs/>
        </w:rPr>
        <w:t xml:space="preserve">The LCP restriction for dormant CGs can be configured to be activated based on pre-defined conditions. </w:t>
      </w:r>
    </w:p>
    <w:p w14:paraId="4F56F4C9" w14:textId="77777777" w:rsidR="008F08E9" w:rsidRDefault="008F08E9" w:rsidP="008F08E9">
      <w:pPr>
        <w:pStyle w:val="ListParagraph"/>
        <w:numPr>
          <w:ilvl w:val="0"/>
          <w:numId w:val="43"/>
        </w:numPr>
        <w:jc w:val="both"/>
        <w:rPr>
          <w:iCs/>
        </w:rPr>
      </w:pPr>
      <w:r w:rsidRPr="00565070">
        <w:rPr>
          <w:iCs/>
        </w:rPr>
        <w:t>automatic activation/deactivation; or</w:t>
      </w:r>
    </w:p>
    <w:p w14:paraId="55F991B1" w14:textId="77777777" w:rsidR="008F08E9" w:rsidRPr="00565070" w:rsidRDefault="008F08E9" w:rsidP="008F08E9">
      <w:pPr>
        <w:pStyle w:val="ListParagraph"/>
        <w:numPr>
          <w:ilvl w:val="0"/>
          <w:numId w:val="43"/>
        </w:numPr>
        <w:jc w:val="both"/>
        <w:rPr>
          <w:iCs/>
        </w:rPr>
      </w:pPr>
      <w:r w:rsidRPr="00565070">
        <w:rPr>
          <w:iCs/>
        </w:rPr>
        <w:t>permanent config</w:t>
      </w:r>
    </w:p>
    <w:p w14:paraId="2A7757B2" w14:textId="77777777" w:rsidR="00561CDE" w:rsidRDefault="00561CDE" w:rsidP="00561CDE">
      <w:pPr>
        <w:rPr>
          <w:b/>
          <w:bCs/>
          <w:i/>
          <w:iCs/>
          <w:u w:val="single"/>
        </w:rPr>
      </w:pPr>
      <w:r w:rsidRPr="00582563">
        <w:rPr>
          <w:b/>
          <w:bCs/>
          <w:i/>
          <w:iCs/>
          <w:u w:val="single"/>
        </w:rPr>
        <w:t>Unchanged parts omitted</w:t>
      </w:r>
    </w:p>
    <w:p w14:paraId="3F6C0734" w14:textId="4F383BDB" w:rsidR="00561CDE" w:rsidRDefault="00561CDE" w:rsidP="00561CDE">
      <w:pPr>
        <w:rPr>
          <w:b/>
          <w:bCs/>
        </w:rPr>
      </w:pPr>
      <w:r w:rsidRPr="00885424">
        <w:rPr>
          <w:b/>
          <w:bCs/>
        </w:rPr>
        <w:t>…</w:t>
      </w:r>
    </w:p>
    <w:p w14:paraId="5131A04E" w14:textId="77777777" w:rsidR="00561CDE" w:rsidRDefault="00561CDE" w:rsidP="00561CDE">
      <w:pPr>
        <w:jc w:val="both"/>
        <w:rPr>
          <w:iCs/>
        </w:rPr>
      </w:pPr>
      <w:r w:rsidRPr="00486414">
        <w:rPr>
          <w:iCs/>
          <w:noProof/>
        </w:rPr>
        <w:drawing>
          <wp:inline distT="0" distB="0" distL="0" distR="0" wp14:anchorId="7EE484F6" wp14:editId="1FCDBADE">
            <wp:extent cx="6122035" cy="2534285"/>
            <wp:effectExtent l="12700" t="12700" r="12065" b="18415"/>
            <wp:docPr id="41" name="Picture 41"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Graphical user interface, text, application&#10;&#10;Description automatically generated"/>
                    <pic:cNvPicPr/>
                  </pic:nvPicPr>
                  <pic:blipFill>
                    <a:blip r:embed="rId26"/>
                    <a:stretch>
                      <a:fillRect/>
                    </a:stretch>
                  </pic:blipFill>
                  <pic:spPr>
                    <a:xfrm>
                      <a:off x="0" y="0"/>
                      <a:ext cx="6122035" cy="2534285"/>
                    </a:xfrm>
                    <a:prstGeom prst="rect">
                      <a:avLst/>
                    </a:prstGeom>
                    <a:ln>
                      <a:solidFill>
                        <a:schemeClr val="tx2"/>
                      </a:solidFill>
                    </a:ln>
                  </pic:spPr>
                </pic:pic>
              </a:graphicData>
            </a:graphic>
          </wp:inline>
        </w:drawing>
      </w:r>
    </w:p>
    <w:p w14:paraId="77DFBD94" w14:textId="77777777" w:rsidR="00561CDE" w:rsidRPr="00486414" w:rsidRDefault="00561CDE" w:rsidP="00561CDE">
      <w:pPr>
        <w:pStyle w:val="Caption"/>
        <w:jc w:val="center"/>
        <w:rPr>
          <w:b/>
          <w:bCs/>
          <w:i w:val="0"/>
          <w:iCs w:val="0"/>
          <w:color w:val="000000" w:themeColor="text1"/>
        </w:rPr>
      </w:pPr>
      <w:r w:rsidRPr="00486414">
        <w:rPr>
          <w:b/>
          <w:bCs/>
          <w:i w:val="0"/>
          <w:iCs w:val="0"/>
          <w:color w:val="000000" w:themeColor="text1"/>
        </w:rPr>
        <w:t xml:space="preserve">Figure </w:t>
      </w:r>
      <w:r w:rsidRPr="00486414">
        <w:rPr>
          <w:b/>
          <w:bCs/>
          <w:i w:val="0"/>
          <w:iCs w:val="0"/>
          <w:color w:val="000000" w:themeColor="text1"/>
        </w:rPr>
        <w:fldChar w:fldCharType="begin"/>
      </w:r>
      <w:r w:rsidRPr="00486414">
        <w:rPr>
          <w:b/>
          <w:bCs/>
          <w:i w:val="0"/>
          <w:iCs w:val="0"/>
          <w:color w:val="000000" w:themeColor="text1"/>
        </w:rPr>
        <w:instrText xml:space="preserve"> SEQ Figure \* ARABIC </w:instrText>
      </w:r>
      <w:r w:rsidRPr="00486414">
        <w:rPr>
          <w:b/>
          <w:bCs/>
          <w:i w:val="0"/>
          <w:iCs w:val="0"/>
          <w:color w:val="000000" w:themeColor="text1"/>
        </w:rPr>
        <w:fldChar w:fldCharType="separate"/>
      </w:r>
      <w:r w:rsidRPr="00486414">
        <w:rPr>
          <w:b/>
          <w:bCs/>
          <w:i w:val="0"/>
          <w:iCs w:val="0"/>
          <w:noProof/>
          <w:color w:val="000000" w:themeColor="text1"/>
        </w:rPr>
        <w:t>13</w:t>
      </w:r>
      <w:r w:rsidRPr="00486414">
        <w:rPr>
          <w:b/>
          <w:bCs/>
          <w:i w:val="0"/>
          <w:iCs w:val="0"/>
          <w:color w:val="000000" w:themeColor="text1"/>
        </w:rPr>
        <w:fldChar w:fldCharType="end"/>
      </w:r>
      <w:r w:rsidRPr="00486414">
        <w:rPr>
          <w:b/>
          <w:bCs/>
          <w:i w:val="0"/>
          <w:iCs w:val="0"/>
          <w:color w:val="000000" w:themeColor="text1"/>
        </w:rPr>
        <w:t>: New LCP restriction for dormant CGs</w:t>
      </w:r>
    </w:p>
    <w:p w14:paraId="0F5DDF73" w14:textId="5CC3F67B" w:rsidR="008F08E9" w:rsidRPr="008F08E9" w:rsidRDefault="008F08E9" w:rsidP="008F08E9">
      <w:pPr>
        <w:pBdr>
          <w:top w:val="single" w:sz="4" w:space="1" w:color="auto"/>
          <w:left w:val="single" w:sz="4" w:space="4" w:color="auto"/>
          <w:bottom w:val="single" w:sz="4" w:space="1" w:color="auto"/>
          <w:right w:val="single" w:sz="4" w:space="4" w:color="auto"/>
        </w:pBdr>
        <w:jc w:val="both"/>
        <w:rPr>
          <w:rFonts w:ascii="Arial" w:hAnsi="Arial" w:cs="Arial"/>
          <w:b/>
          <w:bCs/>
          <w:iCs/>
          <w:sz w:val="18"/>
          <w:szCs w:val="18"/>
        </w:rPr>
      </w:pPr>
      <w:r w:rsidRPr="008F08E9">
        <w:rPr>
          <w:rFonts w:ascii="Arial" w:hAnsi="Arial" w:cs="Arial"/>
          <w:b/>
          <w:bCs/>
          <w:iCs/>
          <w:sz w:val="18"/>
          <w:szCs w:val="18"/>
        </w:rPr>
        <w:t>allowedDormantCG-List</w:t>
      </w:r>
    </w:p>
    <w:p w14:paraId="0F33F67C" w14:textId="0F10D141" w:rsidR="008F08E9" w:rsidRPr="007231BC" w:rsidRDefault="008F08E9" w:rsidP="008F08E9">
      <w:pPr>
        <w:pBdr>
          <w:top w:val="single" w:sz="4" w:space="1" w:color="auto"/>
          <w:left w:val="single" w:sz="4" w:space="4" w:color="auto"/>
          <w:bottom w:val="single" w:sz="4" w:space="1" w:color="auto"/>
          <w:right w:val="single" w:sz="4" w:space="4" w:color="auto"/>
        </w:pBdr>
        <w:jc w:val="both"/>
        <w:rPr>
          <w:rFonts w:ascii="Arial" w:hAnsi="Arial" w:cs="Arial"/>
          <w:iCs/>
          <w:sz w:val="18"/>
          <w:szCs w:val="18"/>
        </w:rPr>
      </w:pPr>
      <w:r w:rsidRPr="008F08E9">
        <w:rPr>
          <w:rFonts w:ascii="Arial" w:hAnsi="Arial" w:cs="Arial"/>
          <w:iCs/>
          <w:sz w:val="18"/>
          <w:szCs w:val="18"/>
        </w:rPr>
        <w:t xml:space="preserve">This restriction applies only when the UL grant is a </w:t>
      </w:r>
      <w:r>
        <w:rPr>
          <w:rFonts w:ascii="Arial" w:hAnsi="Arial" w:cs="Arial"/>
          <w:iCs/>
          <w:sz w:val="18"/>
          <w:szCs w:val="18"/>
        </w:rPr>
        <w:t xml:space="preserve">dormant </w:t>
      </w:r>
      <w:r w:rsidRPr="008F08E9">
        <w:rPr>
          <w:rFonts w:ascii="Arial" w:hAnsi="Arial" w:cs="Arial"/>
          <w:iCs/>
          <w:sz w:val="18"/>
          <w:szCs w:val="18"/>
        </w:rPr>
        <w:t>configured grant. If present, UL MAC SDUs from this logical channel can only be mapped to the indicated configured grant configuration. If the size of the sequence is zero, then UL MAC SDUs from this logical channel cannot be mapped to any configured grant configurations. Corresponds to "allowed</w:t>
      </w:r>
      <w:r>
        <w:rPr>
          <w:rFonts w:ascii="Arial" w:hAnsi="Arial" w:cs="Arial"/>
          <w:iCs/>
          <w:sz w:val="18"/>
          <w:szCs w:val="18"/>
        </w:rPr>
        <w:t>Dormant</w:t>
      </w:r>
      <w:r w:rsidRPr="008F08E9">
        <w:rPr>
          <w:rFonts w:ascii="Arial" w:hAnsi="Arial" w:cs="Arial"/>
          <w:iCs/>
          <w:sz w:val="18"/>
          <w:szCs w:val="18"/>
        </w:rPr>
        <w:t>CG-List" as specified in TS 38.321 [3].</w:t>
      </w:r>
    </w:p>
    <w:p w14:paraId="3127B3F3" w14:textId="77777777" w:rsidR="00561CDE" w:rsidRDefault="00561CDE" w:rsidP="00561CDE">
      <w:pPr>
        <w:rPr>
          <w:b/>
          <w:bCs/>
          <w:i/>
          <w:iCs/>
          <w:u w:val="single"/>
        </w:rPr>
      </w:pPr>
      <w:r w:rsidRPr="00582563">
        <w:rPr>
          <w:b/>
          <w:bCs/>
          <w:i/>
          <w:iCs/>
          <w:u w:val="single"/>
        </w:rPr>
        <w:t>Unchanged parts omitted</w:t>
      </w:r>
    </w:p>
    <w:p w14:paraId="0AF54D76" w14:textId="77777777" w:rsidR="006F4604" w:rsidRPr="00B476A4" w:rsidRDefault="006F4604" w:rsidP="00B476A4">
      <w:pPr>
        <w:rPr>
          <w:lang w:val="en-US"/>
        </w:rPr>
      </w:pPr>
    </w:p>
    <w:sectPr w:rsidR="006F4604" w:rsidRPr="00B476A4" w:rsidSect="0098422A">
      <w:footnotePr>
        <w:numRestart w:val="eachSect"/>
      </w:footnotePr>
      <w:pgSz w:w="11907" w:h="16840" w:code="9"/>
      <w:pgMar w:top="1416" w:right="1133" w:bottom="1133" w:left="1133"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DBBC05A" w14:textId="77777777" w:rsidR="00C60A6E" w:rsidRDefault="00C60A6E">
      <w:r>
        <w:separator/>
      </w:r>
    </w:p>
  </w:endnote>
  <w:endnote w:type="continuationSeparator" w:id="0">
    <w:p w14:paraId="62EDC883" w14:textId="77777777" w:rsidR="00C60A6E" w:rsidRDefault="00C60A6E">
      <w:r>
        <w:continuationSeparator/>
      </w:r>
    </w:p>
  </w:endnote>
  <w:endnote w:type="continuationNotice" w:id="1">
    <w:p w14:paraId="3D9975B0" w14:textId="77777777" w:rsidR="00C60A6E" w:rsidRDefault="00C60A6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4D"/>
    <w:family w:val="decorative"/>
    <w:pitch w:val="variable"/>
    <w:sig w:usb0="00000003" w:usb1="10000000" w:usb2="00000000" w:usb3="00000000" w:csb0="80000001"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altName w:val="﷽﷽﷽﷽﷽﷽"/>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0000000000000000000"/>
    <w:charset w:val="00"/>
    <w:family w:val="auto"/>
    <w:pitch w:val="variable"/>
    <w:sig w:usb0="E00002FF" w:usb1="5000785B" w:usb2="00000000" w:usb3="00000000" w:csb0="0000019F" w:csb1="00000000"/>
  </w:font>
  <w:font w:name="Calibri">
    <w:panose1 w:val="020F0502020204030204"/>
    <w:charset w:val="00"/>
    <w:family w:val="swiss"/>
    <w:pitch w:val="variable"/>
    <w:sig w:usb0="A00002EF" w:usb1="4000207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C977983" w14:textId="77777777" w:rsidR="00C60A6E" w:rsidRDefault="00C60A6E">
      <w:r>
        <w:separator/>
      </w:r>
    </w:p>
  </w:footnote>
  <w:footnote w:type="continuationSeparator" w:id="0">
    <w:p w14:paraId="1AD00B33" w14:textId="77777777" w:rsidR="00C60A6E" w:rsidRDefault="00C60A6E">
      <w:r>
        <w:continuationSeparator/>
      </w:r>
    </w:p>
  </w:footnote>
  <w:footnote w:type="continuationNotice" w:id="1">
    <w:p w14:paraId="51828CD4" w14:textId="77777777" w:rsidR="00C60A6E" w:rsidRDefault="00C60A6E">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7E00266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C5A7C3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5BC433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E90BB8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EFAC54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AD68E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4C855F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06C11D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B88C07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E6E797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000001"/>
    <w:multiLevelType w:val="hybridMultilevel"/>
    <w:tmpl w:val="00000001"/>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001D15A7"/>
    <w:multiLevelType w:val="hybridMultilevel"/>
    <w:tmpl w:val="C90685F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04FF5AC0"/>
    <w:multiLevelType w:val="hybridMultilevel"/>
    <w:tmpl w:val="E690AA00"/>
    <w:lvl w:ilvl="0" w:tplc="4A0033C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54C671D"/>
    <w:multiLevelType w:val="hybridMultilevel"/>
    <w:tmpl w:val="A2E6E4E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0FA13F04"/>
    <w:multiLevelType w:val="hybridMultilevel"/>
    <w:tmpl w:val="61A0CB44"/>
    <w:lvl w:ilvl="0" w:tplc="911A2046">
      <w:start w:val="1"/>
      <w:numFmt w:val="bullet"/>
      <w:lvlText w:val=""/>
      <w:lvlJc w:val="left"/>
      <w:pPr>
        <w:tabs>
          <w:tab w:val="num" w:pos="720"/>
        </w:tabs>
        <w:ind w:left="720" w:hanging="360"/>
      </w:pPr>
      <w:rPr>
        <w:rFonts w:ascii="Wingdings" w:hAnsi="Wingdings" w:hint="default"/>
      </w:rPr>
    </w:lvl>
    <w:lvl w:ilvl="1" w:tplc="6278F7D4" w:tentative="1">
      <w:start w:val="1"/>
      <w:numFmt w:val="bullet"/>
      <w:lvlText w:val=""/>
      <w:lvlJc w:val="left"/>
      <w:pPr>
        <w:tabs>
          <w:tab w:val="num" w:pos="1440"/>
        </w:tabs>
        <w:ind w:left="1440" w:hanging="360"/>
      </w:pPr>
      <w:rPr>
        <w:rFonts w:ascii="Wingdings" w:hAnsi="Wingdings" w:hint="default"/>
      </w:rPr>
    </w:lvl>
    <w:lvl w:ilvl="2" w:tplc="34145D02" w:tentative="1">
      <w:start w:val="1"/>
      <w:numFmt w:val="bullet"/>
      <w:lvlText w:val=""/>
      <w:lvlJc w:val="left"/>
      <w:pPr>
        <w:tabs>
          <w:tab w:val="num" w:pos="2160"/>
        </w:tabs>
        <w:ind w:left="2160" w:hanging="360"/>
      </w:pPr>
      <w:rPr>
        <w:rFonts w:ascii="Wingdings" w:hAnsi="Wingdings" w:hint="default"/>
      </w:rPr>
    </w:lvl>
    <w:lvl w:ilvl="3" w:tplc="84E23AFA" w:tentative="1">
      <w:start w:val="1"/>
      <w:numFmt w:val="bullet"/>
      <w:lvlText w:val=""/>
      <w:lvlJc w:val="left"/>
      <w:pPr>
        <w:tabs>
          <w:tab w:val="num" w:pos="2880"/>
        </w:tabs>
        <w:ind w:left="2880" w:hanging="360"/>
      </w:pPr>
      <w:rPr>
        <w:rFonts w:ascii="Wingdings" w:hAnsi="Wingdings" w:hint="default"/>
      </w:rPr>
    </w:lvl>
    <w:lvl w:ilvl="4" w:tplc="174AB210" w:tentative="1">
      <w:start w:val="1"/>
      <w:numFmt w:val="bullet"/>
      <w:lvlText w:val=""/>
      <w:lvlJc w:val="left"/>
      <w:pPr>
        <w:tabs>
          <w:tab w:val="num" w:pos="3600"/>
        </w:tabs>
        <w:ind w:left="3600" w:hanging="360"/>
      </w:pPr>
      <w:rPr>
        <w:rFonts w:ascii="Wingdings" w:hAnsi="Wingdings" w:hint="default"/>
      </w:rPr>
    </w:lvl>
    <w:lvl w:ilvl="5" w:tplc="94C8307E" w:tentative="1">
      <w:start w:val="1"/>
      <w:numFmt w:val="bullet"/>
      <w:lvlText w:val=""/>
      <w:lvlJc w:val="left"/>
      <w:pPr>
        <w:tabs>
          <w:tab w:val="num" w:pos="4320"/>
        </w:tabs>
        <w:ind w:left="4320" w:hanging="360"/>
      </w:pPr>
      <w:rPr>
        <w:rFonts w:ascii="Wingdings" w:hAnsi="Wingdings" w:hint="default"/>
      </w:rPr>
    </w:lvl>
    <w:lvl w:ilvl="6" w:tplc="A894D086" w:tentative="1">
      <w:start w:val="1"/>
      <w:numFmt w:val="bullet"/>
      <w:lvlText w:val=""/>
      <w:lvlJc w:val="left"/>
      <w:pPr>
        <w:tabs>
          <w:tab w:val="num" w:pos="5040"/>
        </w:tabs>
        <w:ind w:left="5040" w:hanging="360"/>
      </w:pPr>
      <w:rPr>
        <w:rFonts w:ascii="Wingdings" w:hAnsi="Wingdings" w:hint="default"/>
      </w:rPr>
    </w:lvl>
    <w:lvl w:ilvl="7" w:tplc="37621E8A" w:tentative="1">
      <w:start w:val="1"/>
      <w:numFmt w:val="bullet"/>
      <w:lvlText w:val=""/>
      <w:lvlJc w:val="left"/>
      <w:pPr>
        <w:tabs>
          <w:tab w:val="num" w:pos="5760"/>
        </w:tabs>
        <w:ind w:left="5760" w:hanging="360"/>
      </w:pPr>
      <w:rPr>
        <w:rFonts w:ascii="Wingdings" w:hAnsi="Wingdings" w:hint="default"/>
      </w:rPr>
    </w:lvl>
    <w:lvl w:ilvl="8" w:tplc="FA2022F0"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C36766C"/>
    <w:multiLevelType w:val="hybridMultilevel"/>
    <w:tmpl w:val="A300C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FEB2A67"/>
    <w:multiLevelType w:val="hybridMultilevel"/>
    <w:tmpl w:val="F97E1C54"/>
    <w:lvl w:ilvl="0" w:tplc="7570D0FA">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201509BF"/>
    <w:multiLevelType w:val="hybridMultilevel"/>
    <w:tmpl w:val="96D4C3E0"/>
    <w:lvl w:ilvl="0" w:tplc="1C4E4A08">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4811020"/>
    <w:multiLevelType w:val="hybridMultilevel"/>
    <w:tmpl w:val="75EA212A"/>
    <w:lvl w:ilvl="0" w:tplc="61E4C84A">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7634998"/>
    <w:multiLevelType w:val="hybridMultilevel"/>
    <w:tmpl w:val="98B86604"/>
    <w:lvl w:ilvl="0" w:tplc="56BA8076">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BAA60D4"/>
    <w:multiLevelType w:val="hybridMultilevel"/>
    <w:tmpl w:val="C8BEAE12"/>
    <w:lvl w:ilvl="0" w:tplc="7570D0FA">
      <w:start w:val="1"/>
      <w:numFmt w:val="bullet"/>
      <w:lvlText w:val=""/>
      <w:lvlJc w:val="left"/>
      <w:pPr>
        <w:tabs>
          <w:tab w:val="num" w:pos="610"/>
        </w:tabs>
        <w:ind w:left="610" w:hanging="360"/>
      </w:pPr>
      <w:rPr>
        <w:rFonts w:ascii="Wingdings" w:hAnsi="Wingdings" w:hint="default"/>
      </w:rPr>
    </w:lvl>
    <w:lvl w:ilvl="1" w:tplc="B7EEAC4A" w:tentative="1">
      <w:start w:val="1"/>
      <w:numFmt w:val="bullet"/>
      <w:lvlText w:val=""/>
      <w:lvlJc w:val="left"/>
      <w:pPr>
        <w:tabs>
          <w:tab w:val="num" w:pos="1330"/>
        </w:tabs>
        <w:ind w:left="1330" w:hanging="360"/>
      </w:pPr>
      <w:rPr>
        <w:rFonts w:ascii="Wingdings" w:hAnsi="Wingdings" w:hint="default"/>
      </w:rPr>
    </w:lvl>
    <w:lvl w:ilvl="2" w:tplc="32822A4C" w:tentative="1">
      <w:start w:val="1"/>
      <w:numFmt w:val="bullet"/>
      <w:lvlText w:val=""/>
      <w:lvlJc w:val="left"/>
      <w:pPr>
        <w:tabs>
          <w:tab w:val="num" w:pos="2050"/>
        </w:tabs>
        <w:ind w:left="2050" w:hanging="360"/>
      </w:pPr>
      <w:rPr>
        <w:rFonts w:ascii="Wingdings" w:hAnsi="Wingdings" w:hint="default"/>
      </w:rPr>
    </w:lvl>
    <w:lvl w:ilvl="3" w:tplc="24067370" w:tentative="1">
      <w:start w:val="1"/>
      <w:numFmt w:val="bullet"/>
      <w:lvlText w:val=""/>
      <w:lvlJc w:val="left"/>
      <w:pPr>
        <w:tabs>
          <w:tab w:val="num" w:pos="2770"/>
        </w:tabs>
        <w:ind w:left="2770" w:hanging="360"/>
      </w:pPr>
      <w:rPr>
        <w:rFonts w:ascii="Wingdings" w:hAnsi="Wingdings" w:hint="default"/>
      </w:rPr>
    </w:lvl>
    <w:lvl w:ilvl="4" w:tplc="1F1E40B2" w:tentative="1">
      <w:start w:val="1"/>
      <w:numFmt w:val="bullet"/>
      <w:lvlText w:val=""/>
      <w:lvlJc w:val="left"/>
      <w:pPr>
        <w:tabs>
          <w:tab w:val="num" w:pos="3490"/>
        </w:tabs>
        <w:ind w:left="3490" w:hanging="360"/>
      </w:pPr>
      <w:rPr>
        <w:rFonts w:ascii="Wingdings" w:hAnsi="Wingdings" w:hint="default"/>
      </w:rPr>
    </w:lvl>
    <w:lvl w:ilvl="5" w:tplc="4EA6B84A" w:tentative="1">
      <w:start w:val="1"/>
      <w:numFmt w:val="bullet"/>
      <w:lvlText w:val=""/>
      <w:lvlJc w:val="left"/>
      <w:pPr>
        <w:tabs>
          <w:tab w:val="num" w:pos="4210"/>
        </w:tabs>
        <w:ind w:left="4210" w:hanging="360"/>
      </w:pPr>
      <w:rPr>
        <w:rFonts w:ascii="Wingdings" w:hAnsi="Wingdings" w:hint="default"/>
      </w:rPr>
    </w:lvl>
    <w:lvl w:ilvl="6" w:tplc="8DB4C1D4" w:tentative="1">
      <w:start w:val="1"/>
      <w:numFmt w:val="bullet"/>
      <w:lvlText w:val=""/>
      <w:lvlJc w:val="left"/>
      <w:pPr>
        <w:tabs>
          <w:tab w:val="num" w:pos="4930"/>
        </w:tabs>
        <w:ind w:left="4930" w:hanging="360"/>
      </w:pPr>
      <w:rPr>
        <w:rFonts w:ascii="Wingdings" w:hAnsi="Wingdings" w:hint="default"/>
      </w:rPr>
    </w:lvl>
    <w:lvl w:ilvl="7" w:tplc="8A30B2FC" w:tentative="1">
      <w:start w:val="1"/>
      <w:numFmt w:val="bullet"/>
      <w:lvlText w:val=""/>
      <w:lvlJc w:val="left"/>
      <w:pPr>
        <w:tabs>
          <w:tab w:val="num" w:pos="5650"/>
        </w:tabs>
        <w:ind w:left="5650" w:hanging="360"/>
      </w:pPr>
      <w:rPr>
        <w:rFonts w:ascii="Wingdings" w:hAnsi="Wingdings" w:hint="default"/>
      </w:rPr>
    </w:lvl>
    <w:lvl w:ilvl="8" w:tplc="073622FA" w:tentative="1">
      <w:start w:val="1"/>
      <w:numFmt w:val="bullet"/>
      <w:lvlText w:val=""/>
      <w:lvlJc w:val="left"/>
      <w:pPr>
        <w:tabs>
          <w:tab w:val="num" w:pos="6370"/>
        </w:tabs>
        <w:ind w:left="6370" w:hanging="360"/>
      </w:pPr>
      <w:rPr>
        <w:rFonts w:ascii="Wingdings" w:hAnsi="Wingdings" w:hint="default"/>
      </w:rPr>
    </w:lvl>
  </w:abstractNum>
  <w:abstractNum w:abstractNumId="21" w15:restartNumberingAfterBreak="0">
    <w:nsid w:val="33B265EE"/>
    <w:multiLevelType w:val="hybridMultilevel"/>
    <w:tmpl w:val="86A60E5C"/>
    <w:lvl w:ilvl="0" w:tplc="ECF6264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3" w15:restartNumberingAfterBreak="0">
    <w:nsid w:val="37782433"/>
    <w:multiLevelType w:val="hybridMultilevel"/>
    <w:tmpl w:val="F9C0E288"/>
    <w:lvl w:ilvl="0" w:tplc="99AA7408">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80C54A1"/>
    <w:multiLevelType w:val="hybridMultilevel"/>
    <w:tmpl w:val="A300C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39AD611B"/>
    <w:multiLevelType w:val="hybridMultilevel"/>
    <w:tmpl w:val="21FE6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F637A0D"/>
    <w:multiLevelType w:val="hybridMultilevel"/>
    <w:tmpl w:val="960CD6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0C5069A"/>
    <w:multiLevelType w:val="hybridMultilevel"/>
    <w:tmpl w:val="157A59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41B0AC4"/>
    <w:multiLevelType w:val="hybridMultilevel"/>
    <w:tmpl w:val="7B9A4586"/>
    <w:lvl w:ilvl="0" w:tplc="73E807EC">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9" w15:restartNumberingAfterBreak="0">
    <w:nsid w:val="445E11E3"/>
    <w:multiLevelType w:val="multilevel"/>
    <w:tmpl w:val="445E11E3"/>
    <w:lvl w:ilvl="0">
      <w:numFmt w:val="bullet"/>
      <w:lvlText w:val="-"/>
      <w:lvlJc w:val="left"/>
      <w:pPr>
        <w:ind w:left="760" w:hanging="360"/>
      </w:pPr>
      <w:rPr>
        <w:rFonts w:ascii="Arial" w:eastAsia="Malgun Gothic" w:hAnsi="Arial" w:cs="Aria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0" w15:restartNumberingAfterBreak="0">
    <w:nsid w:val="4A8634D4"/>
    <w:multiLevelType w:val="hybridMultilevel"/>
    <w:tmpl w:val="C56E8B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B8A43CD"/>
    <w:multiLevelType w:val="hybridMultilevel"/>
    <w:tmpl w:val="B1BE668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4FD016F5"/>
    <w:multiLevelType w:val="hybridMultilevel"/>
    <w:tmpl w:val="A300C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5C8809E5"/>
    <w:multiLevelType w:val="hybridMultilevel"/>
    <w:tmpl w:val="A0D204E0"/>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6981CCC"/>
    <w:multiLevelType w:val="hybridMultilevel"/>
    <w:tmpl w:val="F6CA35B2"/>
    <w:lvl w:ilvl="0" w:tplc="3A0E960A">
      <w:start w:val="1"/>
      <w:numFmt w:val="bullet"/>
      <w:lvlText w:val="-"/>
      <w:lvlJc w:val="left"/>
      <w:pPr>
        <w:tabs>
          <w:tab w:val="num" w:pos="720"/>
        </w:tabs>
        <w:ind w:left="720" w:hanging="360"/>
      </w:pPr>
      <w:rPr>
        <w:rFonts w:ascii="Times" w:hAnsi="Times" w:hint="default"/>
      </w:rPr>
    </w:lvl>
    <w:lvl w:ilvl="1" w:tplc="8CAACF4A" w:tentative="1">
      <w:start w:val="1"/>
      <w:numFmt w:val="bullet"/>
      <w:lvlText w:val="-"/>
      <w:lvlJc w:val="left"/>
      <w:pPr>
        <w:tabs>
          <w:tab w:val="num" w:pos="1440"/>
        </w:tabs>
        <w:ind w:left="1440" w:hanging="360"/>
      </w:pPr>
      <w:rPr>
        <w:rFonts w:ascii="Times" w:hAnsi="Times" w:hint="default"/>
      </w:rPr>
    </w:lvl>
    <w:lvl w:ilvl="2" w:tplc="C0842EDE" w:tentative="1">
      <w:start w:val="1"/>
      <w:numFmt w:val="bullet"/>
      <w:lvlText w:val="-"/>
      <w:lvlJc w:val="left"/>
      <w:pPr>
        <w:tabs>
          <w:tab w:val="num" w:pos="2160"/>
        </w:tabs>
        <w:ind w:left="2160" w:hanging="360"/>
      </w:pPr>
      <w:rPr>
        <w:rFonts w:ascii="Times" w:hAnsi="Times" w:hint="default"/>
      </w:rPr>
    </w:lvl>
    <w:lvl w:ilvl="3" w:tplc="723E2F12" w:tentative="1">
      <w:start w:val="1"/>
      <w:numFmt w:val="bullet"/>
      <w:lvlText w:val="-"/>
      <w:lvlJc w:val="left"/>
      <w:pPr>
        <w:tabs>
          <w:tab w:val="num" w:pos="2880"/>
        </w:tabs>
        <w:ind w:left="2880" w:hanging="360"/>
      </w:pPr>
      <w:rPr>
        <w:rFonts w:ascii="Times" w:hAnsi="Times" w:hint="default"/>
      </w:rPr>
    </w:lvl>
    <w:lvl w:ilvl="4" w:tplc="12FEF812" w:tentative="1">
      <w:start w:val="1"/>
      <w:numFmt w:val="bullet"/>
      <w:lvlText w:val="-"/>
      <w:lvlJc w:val="left"/>
      <w:pPr>
        <w:tabs>
          <w:tab w:val="num" w:pos="3600"/>
        </w:tabs>
        <w:ind w:left="3600" w:hanging="360"/>
      </w:pPr>
      <w:rPr>
        <w:rFonts w:ascii="Times" w:hAnsi="Times" w:hint="default"/>
      </w:rPr>
    </w:lvl>
    <w:lvl w:ilvl="5" w:tplc="84927D46" w:tentative="1">
      <w:start w:val="1"/>
      <w:numFmt w:val="bullet"/>
      <w:lvlText w:val="-"/>
      <w:lvlJc w:val="left"/>
      <w:pPr>
        <w:tabs>
          <w:tab w:val="num" w:pos="4320"/>
        </w:tabs>
        <w:ind w:left="4320" w:hanging="360"/>
      </w:pPr>
      <w:rPr>
        <w:rFonts w:ascii="Times" w:hAnsi="Times" w:hint="default"/>
      </w:rPr>
    </w:lvl>
    <w:lvl w:ilvl="6" w:tplc="628C28B8" w:tentative="1">
      <w:start w:val="1"/>
      <w:numFmt w:val="bullet"/>
      <w:lvlText w:val="-"/>
      <w:lvlJc w:val="left"/>
      <w:pPr>
        <w:tabs>
          <w:tab w:val="num" w:pos="5040"/>
        </w:tabs>
        <w:ind w:left="5040" w:hanging="360"/>
      </w:pPr>
      <w:rPr>
        <w:rFonts w:ascii="Times" w:hAnsi="Times" w:hint="default"/>
      </w:rPr>
    </w:lvl>
    <w:lvl w:ilvl="7" w:tplc="9E524222" w:tentative="1">
      <w:start w:val="1"/>
      <w:numFmt w:val="bullet"/>
      <w:lvlText w:val="-"/>
      <w:lvlJc w:val="left"/>
      <w:pPr>
        <w:tabs>
          <w:tab w:val="num" w:pos="5760"/>
        </w:tabs>
        <w:ind w:left="5760" w:hanging="360"/>
      </w:pPr>
      <w:rPr>
        <w:rFonts w:ascii="Times" w:hAnsi="Times" w:hint="default"/>
      </w:rPr>
    </w:lvl>
    <w:lvl w:ilvl="8" w:tplc="8DE4E4A6" w:tentative="1">
      <w:start w:val="1"/>
      <w:numFmt w:val="bullet"/>
      <w:lvlText w:val="-"/>
      <w:lvlJc w:val="left"/>
      <w:pPr>
        <w:tabs>
          <w:tab w:val="num" w:pos="6480"/>
        </w:tabs>
        <w:ind w:left="6480" w:hanging="360"/>
      </w:pPr>
      <w:rPr>
        <w:rFonts w:ascii="Times" w:hAnsi="Times" w:hint="default"/>
      </w:rPr>
    </w:lvl>
  </w:abstractNum>
  <w:abstractNum w:abstractNumId="35" w15:restartNumberingAfterBreak="0">
    <w:nsid w:val="67213BB1"/>
    <w:multiLevelType w:val="multilevel"/>
    <w:tmpl w:val="2BDD6960"/>
    <w:lvl w:ilvl="0">
      <w:start w:val="1"/>
      <w:numFmt w:val="decimal"/>
      <w:lvlText w:val="%1."/>
      <w:lvlJc w:val="left"/>
      <w:pPr>
        <w:ind w:left="1511" w:hanging="360"/>
      </w:pPr>
      <w:rPr>
        <w:rFonts w:hint="default"/>
        <w:b/>
      </w:rPr>
    </w:lvl>
    <w:lvl w:ilvl="1">
      <w:start w:val="1"/>
      <w:numFmt w:val="lowerLetter"/>
      <w:lvlText w:val="%2."/>
      <w:lvlJc w:val="left"/>
      <w:pPr>
        <w:ind w:left="2231" w:hanging="360"/>
      </w:pPr>
    </w:lvl>
    <w:lvl w:ilvl="2">
      <w:start w:val="1"/>
      <w:numFmt w:val="lowerRoman"/>
      <w:lvlText w:val="%3."/>
      <w:lvlJc w:val="right"/>
      <w:pPr>
        <w:ind w:left="2951" w:hanging="180"/>
      </w:pPr>
    </w:lvl>
    <w:lvl w:ilvl="3">
      <w:start w:val="1"/>
      <w:numFmt w:val="decimal"/>
      <w:lvlText w:val="%4."/>
      <w:lvlJc w:val="left"/>
      <w:pPr>
        <w:ind w:left="3671" w:hanging="360"/>
      </w:pPr>
    </w:lvl>
    <w:lvl w:ilvl="4">
      <w:start w:val="1"/>
      <w:numFmt w:val="lowerLetter"/>
      <w:lvlText w:val="%5."/>
      <w:lvlJc w:val="left"/>
      <w:pPr>
        <w:ind w:left="4391" w:hanging="360"/>
      </w:pPr>
    </w:lvl>
    <w:lvl w:ilvl="5">
      <w:start w:val="1"/>
      <w:numFmt w:val="lowerRoman"/>
      <w:lvlText w:val="%6."/>
      <w:lvlJc w:val="right"/>
      <w:pPr>
        <w:ind w:left="5111" w:hanging="180"/>
      </w:pPr>
    </w:lvl>
    <w:lvl w:ilvl="6">
      <w:start w:val="1"/>
      <w:numFmt w:val="decimal"/>
      <w:lvlText w:val="%7."/>
      <w:lvlJc w:val="left"/>
      <w:pPr>
        <w:ind w:left="5831" w:hanging="360"/>
      </w:pPr>
    </w:lvl>
    <w:lvl w:ilvl="7">
      <w:start w:val="1"/>
      <w:numFmt w:val="lowerLetter"/>
      <w:lvlText w:val="%8."/>
      <w:lvlJc w:val="left"/>
      <w:pPr>
        <w:ind w:left="6551" w:hanging="360"/>
      </w:pPr>
    </w:lvl>
    <w:lvl w:ilvl="8">
      <w:start w:val="1"/>
      <w:numFmt w:val="lowerRoman"/>
      <w:lvlText w:val="%9."/>
      <w:lvlJc w:val="right"/>
      <w:pPr>
        <w:ind w:left="7271" w:hanging="180"/>
      </w:pPr>
    </w:lvl>
  </w:abstractNum>
  <w:abstractNum w:abstractNumId="36" w15:restartNumberingAfterBreak="0">
    <w:nsid w:val="6AEB18AC"/>
    <w:multiLevelType w:val="hybridMultilevel"/>
    <w:tmpl w:val="D1E842A8"/>
    <w:lvl w:ilvl="0" w:tplc="5FF47902">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B6140D4"/>
    <w:multiLevelType w:val="hybridMultilevel"/>
    <w:tmpl w:val="F8F2FE2E"/>
    <w:lvl w:ilvl="0" w:tplc="2CF0587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70146DC0"/>
    <w:multiLevelType w:val="hybridMultilevel"/>
    <w:tmpl w:val="A816F4A2"/>
    <w:lvl w:ilvl="0" w:tplc="98EE49B8">
      <w:start w:val="1"/>
      <w:numFmt w:val="bullet"/>
      <w:pStyle w:val="Agreement"/>
      <w:lvlText w:val=""/>
      <w:lvlJc w:val="left"/>
      <w:pPr>
        <w:tabs>
          <w:tab w:val="num" w:pos="1009"/>
        </w:tabs>
        <w:ind w:left="1009" w:hanging="360"/>
      </w:pPr>
      <w:rPr>
        <w:rFonts w:ascii="Symbol" w:hAnsi="Symbol" w:hint="default"/>
        <w:b/>
        <w:i w:val="0"/>
        <w:color w:val="auto"/>
        <w:sz w:val="22"/>
        <w:lang w:val="en-GB"/>
      </w:rPr>
    </w:lvl>
    <w:lvl w:ilvl="1" w:tplc="04090003">
      <w:start w:val="1"/>
      <w:numFmt w:val="bullet"/>
      <w:lvlText w:val="o"/>
      <w:lvlJc w:val="left"/>
      <w:pPr>
        <w:tabs>
          <w:tab w:val="num" w:pos="199"/>
        </w:tabs>
        <w:ind w:left="199" w:hanging="360"/>
      </w:pPr>
      <w:rPr>
        <w:rFonts w:ascii="Courier New" w:hAnsi="Courier New" w:cs="Courier New" w:hint="default"/>
      </w:rPr>
    </w:lvl>
    <w:lvl w:ilvl="2" w:tplc="04090005" w:tentative="1">
      <w:start w:val="1"/>
      <w:numFmt w:val="bullet"/>
      <w:lvlText w:val=""/>
      <w:lvlJc w:val="left"/>
      <w:pPr>
        <w:tabs>
          <w:tab w:val="num" w:pos="919"/>
        </w:tabs>
        <w:ind w:left="919" w:hanging="360"/>
      </w:pPr>
      <w:rPr>
        <w:rFonts w:ascii="Wingdings" w:hAnsi="Wingdings" w:hint="default"/>
      </w:rPr>
    </w:lvl>
    <w:lvl w:ilvl="3" w:tplc="04090001" w:tentative="1">
      <w:start w:val="1"/>
      <w:numFmt w:val="bullet"/>
      <w:lvlText w:val=""/>
      <w:lvlJc w:val="left"/>
      <w:pPr>
        <w:tabs>
          <w:tab w:val="num" w:pos="1639"/>
        </w:tabs>
        <w:ind w:left="1639" w:hanging="360"/>
      </w:pPr>
      <w:rPr>
        <w:rFonts w:ascii="Symbol" w:hAnsi="Symbol" w:hint="default"/>
      </w:rPr>
    </w:lvl>
    <w:lvl w:ilvl="4" w:tplc="04090003" w:tentative="1">
      <w:start w:val="1"/>
      <w:numFmt w:val="bullet"/>
      <w:lvlText w:val="o"/>
      <w:lvlJc w:val="left"/>
      <w:pPr>
        <w:tabs>
          <w:tab w:val="num" w:pos="2359"/>
        </w:tabs>
        <w:ind w:left="2359" w:hanging="360"/>
      </w:pPr>
      <w:rPr>
        <w:rFonts w:ascii="Courier New" w:hAnsi="Courier New" w:cs="Courier New" w:hint="default"/>
      </w:rPr>
    </w:lvl>
    <w:lvl w:ilvl="5" w:tplc="04090005" w:tentative="1">
      <w:start w:val="1"/>
      <w:numFmt w:val="bullet"/>
      <w:lvlText w:val=""/>
      <w:lvlJc w:val="left"/>
      <w:pPr>
        <w:tabs>
          <w:tab w:val="num" w:pos="3079"/>
        </w:tabs>
        <w:ind w:left="3079" w:hanging="360"/>
      </w:pPr>
      <w:rPr>
        <w:rFonts w:ascii="Wingdings" w:hAnsi="Wingdings" w:hint="default"/>
      </w:rPr>
    </w:lvl>
    <w:lvl w:ilvl="6" w:tplc="04090001" w:tentative="1">
      <w:start w:val="1"/>
      <w:numFmt w:val="bullet"/>
      <w:lvlText w:val=""/>
      <w:lvlJc w:val="left"/>
      <w:pPr>
        <w:tabs>
          <w:tab w:val="num" w:pos="3799"/>
        </w:tabs>
        <w:ind w:left="3799" w:hanging="360"/>
      </w:pPr>
      <w:rPr>
        <w:rFonts w:ascii="Symbol" w:hAnsi="Symbol" w:hint="default"/>
      </w:rPr>
    </w:lvl>
    <w:lvl w:ilvl="7" w:tplc="04090003" w:tentative="1">
      <w:start w:val="1"/>
      <w:numFmt w:val="bullet"/>
      <w:lvlText w:val="o"/>
      <w:lvlJc w:val="left"/>
      <w:pPr>
        <w:tabs>
          <w:tab w:val="num" w:pos="4519"/>
        </w:tabs>
        <w:ind w:left="4519" w:hanging="360"/>
      </w:pPr>
      <w:rPr>
        <w:rFonts w:ascii="Courier New" w:hAnsi="Courier New" w:cs="Courier New" w:hint="default"/>
      </w:rPr>
    </w:lvl>
    <w:lvl w:ilvl="8" w:tplc="04090005" w:tentative="1">
      <w:start w:val="1"/>
      <w:numFmt w:val="bullet"/>
      <w:lvlText w:val=""/>
      <w:lvlJc w:val="left"/>
      <w:pPr>
        <w:tabs>
          <w:tab w:val="num" w:pos="5239"/>
        </w:tabs>
        <w:ind w:left="5239" w:hanging="360"/>
      </w:pPr>
      <w:rPr>
        <w:rFonts w:ascii="Wingdings" w:hAnsi="Wingdings" w:hint="default"/>
      </w:rPr>
    </w:lvl>
  </w:abstractNum>
  <w:abstractNum w:abstractNumId="39" w15:restartNumberingAfterBreak="0">
    <w:nsid w:val="73A13E90"/>
    <w:multiLevelType w:val="hybridMultilevel"/>
    <w:tmpl w:val="D1681B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7704A60"/>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num w:numId="1">
    <w:abstractNumId w:val="22"/>
  </w:num>
  <w:num w:numId="2">
    <w:abstractNumId w:val="38"/>
  </w:num>
  <w:num w:numId="3">
    <w:abstractNumId w:val="31"/>
  </w:num>
  <w:num w:numId="4">
    <w:abstractNumId w:val="11"/>
  </w:num>
  <w:num w:numId="5">
    <w:abstractNumId w:val="15"/>
  </w:num>
  <w:num w:numId="6">
    <w:abstractNumId w:val="24"/>
  </w:num>
  <w:num w:numId="7">
    <w:abstractNumId w:val="20"/>
  </w:num>
  <w:num w:numId="8">
    <w:abstractNumId w:val="34"/>
  </w:num>
  <w:num w:numId="9">
    <w:abstractNumId w:val="16"/>
  </w:num>
  <w:num w:numId="10">
    <w:abstractNumId w:val="37"/>
  </w:num>
  <w:num w:numId="11">
    <w:abstractNumId w:val="28"/>
  </w:num>
  <w:num w:numId="12">
    <w:abstractNumId w:val="14"/>
  </w:num>
  <w:num w:numId="13">
    <w:abstractNumId w:val="38"/>
  </w:num>
  <w:num w:numId="14">
    <w:abstractNumId w:val="32"/>
  </w:num>
  <w:num w:numId="15">
    <w:abstractNumId w:val="25"/>
  </w:num>
  <w:num w:numId="16">
    <w:abstractNumId w:val="0"/>
  </w:num>
  <w:num w:numId="17">
    <w:abstractNumId w:val="1"/>
  </w:num>
  <w:num w:numId="18">
    <w:abstractNumId w:val="2"/>
  </w:num>
  <w:num w:numId="19">
    <w:abstractNumId w:val="3"/>
  </w:num>
  <w:num w:numId="20">
    <w:abstractNumId w:val="8"/>
  </w:num>
  <w:num w:numId="21">
    <w:abstractNumId w:val="4"/>
  </w:num>
  <w:num w:numId="22">
    <w:abstractNumId w:val="5"/>
  </w:num>
  <w:num w:numId="23">
    <w:abstractNumId w:val="6"/>
  </w:num>
  <w:num w:numId="24">
    <w:abstractNumId w:val="7"/>
  </w:num>
  <w:num w:numId="25">
    <w:abstractNumId w:val="9"/>
  </w:num>
  <w:num w:numId="26">
    <w:abstractNumId w:val="33"/>
  </w:num>
  <w:num w:numId="27">
    <w:abstractNumId w:val="26"/>
  </w:num>
  <w:num w:numId="28">
    <w:abstractNumId w:val="27"/>
  </w:num>
  <w:num w:numId="29">
    <w:abstractNumId w:val="29"/>
  </w:num>
  <w:num w:numId="30">
    <w:abstractNumId w:val="39"/>
  </w:num>
  <w:num w:numId="31">
    <w:abstractNumId w:val="17"/>
  </w:num>
  <w:num w:numId="32">
    <w:abstractNumId w:val="10"/>
  </w:num>
  <w:num w:numId="33">
    <w:abstractNumId w:val="12"/>
  </w:num>
  <w:num w:numId="34">
    <w:abstractNumId w:val="40"/>
  </w:num>
  <w:num w:numId="35">
    <w:abstractNumId w:val="35"/>
  </w:num>
  <w:num w:numId="36">
    <w:abstractNumId w:val="13"/>
  </w:num>
  <w:num w:numId="37">
    <w:abstractNumId w:val="8"/>
    <w:lvlOverride w:ilvl="0">
      <w:startOverride w:val="1"/>
    </w:lvlOverride>
  </w:num>
  <w:num w:numId="38">
    <w:abstractNumId w:val="18"/>
  </w:num>
  <w:num w:numId="39">
    <w:abstractNumId w:val="21"/>
  </w:num>
  <w:num w:numId="40">
    <w:abstractNumId w:val="36"/>
  </w:num>
  <w:num w:numId="41">
    <w:abstractNumId w:val="23"/>
  </w:num>
  <w:num w:numId="42">
    <w:abstractNumId w:val="30"/>
  </w:num>
  <w:num w:numId="43">
    <w:abstractNumId w:val="19"/>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doNotDisplayPageBoundaries/>
  <w:printFractionalCharacterWidth/>
  <w:embedSystemFonts/>
  <w:hideSpellingErrors/>
  <w:hideGrammaticalErrors/>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BCF"/>
    <w:rsid w:val="00000E30"/>
    <w:rsid w:val="000014F7"/>
    <w:rsid w:val="0000168C"/>
    <w:rsid w:val="00001ACE"/>
    <w:rsid w:val="000040B9"/>
    <w:rsid w:val="000041BD"/>
    <w:rsid w:val="00004398"/>
    <w:rsid w:val="0000592C"/>
    <w:rsid w:val="0000613B"/>
    <w:rsid w:val="000067F8"/>
    <w:rsid w:val="00007A6D"/>
    <w:rsid w:val="00014B2A"/>
    <w:rsid w:val="00014E02"/>
    <w:rsid w:val="000163E7"/>
    <w:rsid w:val="00022476"/>
    <w:rsid w:val="00022E7D"/>
    <w:rsid w:val="00023ACC"/>
    <w:rsid w:val="000246A2"/>
    <w:rsid w:val="000246B9"/>
    <w:rsid w:val="00025255"/>
    <w:rsid w:val="000253E4"/>
    <w:rsid w:val="00025A9F"/>
    <w:rsid w:val="00025ECA"/>
    <w:rsid w:val="00026685"/>
    <w:rsid w:val="000268FC"/>
    <w:rsid w:val="00027216"/>
    <w:rsid w:val="00030D87"/>
    <w:rsid w:val="00033397"/>
    <w:rsid w:val="00040095"/>
    <w:rsid w:val="00042091"/>
    <w:rsid w:val="000442EF"/>
    <w:rsid w:val="00045CCD"/>
    <w:rsid w:val="000473ED"/>
    <w:rsid w:val="00051194"/>
    <w:rsid w:val="00052167"/>
    <w:rsid w:val="00052169"/>
    <w:rsid w:val="00052EE0"/>
    <w:rsid w:val="00053617"/>
    <w:rsid w:val="00053CD6"/>
    <w:rsid w:val="0005446E"/>
    <w:rsid w:val="00056479"/>
    <w:rsid w:val="0005666B"/>
    <w:rsid w:val="00056E6D"/>
    <w:rsid w:val="00064793"/>
    <w:rsid w:val="00066101"/>
    <w:rsid w:val="00066766"/>
    <w:rsid w:val="0007009E"/>
    <w:rsid w:val="00070EF0"/>
    <w:rsid w:val="000715AE"/>
    <w:rsid w:val="00072315"/>
    <w:rsid w:val="000723D8"/>
    <w:rsid w:val="00072963"/>
    <w:rsid w:val="000739E6"/>
    <w:rsid w:val="00073EBF"/>
    <w:rsid w:val="00074077"/>
    <w:rsid w:val="00075F3E"/>
    <w:rsid w:val="00077153"/>
    <w:rsid w:val="00077156"/>
    <w:rsid w:val="00080512"/>
    <w:rsid w:val="00080C2E"/>
    <w:rsid w:val="00081226"/>
    <w:rsid w:val="00081E72"/>
    <w:rsid w:val="00081EF0"/>
    <w:rsid w:val="00084947"/>
    <w:rsid w:val="00084C7D"/>
    <w:rsid w:val="00084D1B"/>
    <w:rsid w:val="00085F1F"/>
    <w:rsid w:val="0008618A"/>
    <w:rsid w:val="000901C6"/>
    <w:rsid w:val="000902CB"/>
    <w:rsid w:val="00090468"/>
    <w:rsid w:val="00091BB7"/>
    <w:rsid w:val="000963D6"/>
    <w:rsid w:val="00096985"/>
    <w:rsid w:val="00096BAF"/>
    <w:rsid w:val="000971F2"/>
    <w:rsid w:val="00097668"/>
    <w:rsid w:val="000A00ED"/>
    <w:rsid w:val="000A092D"/>
    <w:rsid w:val="000A0A27"/>
    <w:rsid w:val="000A0BBF"/>
    <w:rsid w:val="000A1DFD"/>
    <w:rsid w:val="000A2EB3"/>
    <w:rsid w:val="000A30DC"/>
    <w:rsid w:val="000A3F9E"/>
    <w:rsid w:val="000A5319"/>
    <w:rsid w:val="000A57D7"/>
    <w:rsid w:val="000A7131"/>
    <w:rsid w:val="000A71D1"/>
    <w:rsid w:val="000A75CC"/>
    <w:rsid w:val="000B1999"/>
    <w:rsid w:val="000B1D17"/>
    <w:rsid w:val="000B393C"/>
    <w:rsid w:val="000B3BE0"/>
    <w:rsid w:val="000B4903"/>
    <w:rsid w:val="000B7BCF"/>
    <w:rsid w:val="000C23DF"/>
    <w:rsid w:val="000C2435"/>
    <w:rsid w:val="000C43BA"/>
    <w:rsid w:val="000C457D"/>
    <w:rsid w:val="000C507D"/>
    <w:rsid w:val="000C522B"/>
    <w:rsid w:val="000C56FB"/>
    <w:rsid w:val="000C68BE"/>
    <w:rsid w:val="000C69AD"/>
    <w:rsid w:val="000C76EA"/>
    <w:rsid w:val="000D01F2"/>
    <w:rsid w:val="000D08C2"/>
    <w:rsid w:val="000D4A15"/>
    <w:rsid w:val="000D58AB"/>
    <w:rsid w:val="000D7979"/>
    <w:rsid w:val="000D7CDC"/>
    <w:rsid w:val="000E0E2A"/>
    <w:rsid w:val="000E11E4"/>
    <w:rsid w:val="000E1E2C"/>
    <w:rsid w:val="000E2969"/>
    <w:rsid w:val="000E2D8D"/>
    <w:rsid w:val="000E3005"/>
    <w:rsid w:val="000E41CB"/>
    <w:rsid w:val="000E42F8"/>
    <w:rsid w:val="000E46F1"/>
    <w:rsid w:val="000E4D28"/>
    <w:rsid w:val="000E5919"/>
    <w:rsid w:val="000E6058"/>
    <w:rsid w:val="000E6529"/>
    <w:rsid w:val="000E7C7D"/>
    <w:rsid w:val="000F003D"/>
    <w:rsid w:val="000F04B3"/>
    <w:rsid w:val="000F19D0"/>
    <w:rsid w:val="000F3D92"/>
    <w:rsid w:val="000F4783"/>
    <w:rsid w:val="000F57F4"/>
    <w:rsid w:val="000F78E9"/>
    <w:rsid w:val="001038BB"/>
    <w:rsid w:val="00103C0F"/>
    <w:rsid w:val="00104A2C"/>
    <w:rsid w:val="00105921"/>
    <w:rsid w:val="00105DBA"/>
    <w:rsid w:val="00107D13"/>
    <w:rsid w:val="0011087C"/>
    <w:rsid w:val="001123E7"/>
    <w:rsid w:val="00112F1A"/>
    <w:rsid w:val="00113F1B"/>
    <w:rsid w:val="001155DF"/>
    <w:rsid w:val="00116C72"/>
    <w:rsid w:val="001178BC"/>
    <w:rsid w:val="001179A0"/>
    <w:rsid w:val="001223B0"/>
    <w:rsid w:val="0012302F"/>
    <w:rsid w:val="00124F4F"/>
    <w:rsid w:val="001252D3"/>
    <w:rsid w:val="00126917"/>
    <w:rsid w:val="0013309E"/>
    <w:rsid w:val="00133EED"/>
    <w:rsid w:val="001349C1"/>
    <w:rsid w:val="00135218"/>
    <w:rsid w:val="001358C7"/>
    <w:rsid w:val="00136498"/>
    <w:rsid w:val="00143492"/>
    <w:rsid w:val="00144239"/>
    <w:rsid w:val="00145075"/>
    <w:rsid w:val="001504D5"/>
    <w:rsid w:val="00154400"/>
    <w:rsid w:val="00155EB5"/>
    <w:rsid w:val="00155F61"/>
    <w:rsid w:val="00160208"/>
    <w:rsid w:val="0016286D"/>
    <w:rsid w:val="00162BD5"/>
    <w:rsid w:val="001634C7"/>
    <w:rsid w:val="001639C3"/>
    <w:rsid w:val="00164B5D"/>
    <w:rsid w:val="00164C25"/>
    <w:rsid w:val="0016509A"/>
    <w:rsid w:val="001650E7"/>
    <w:rsid w:val="0016511A"/>
    <w:rsid w:val="00166FCF"/>
    <w:rsid w:val="001673B8"/>
    <w:rsid w:val="00167BDC"/>
    <w:rsid w:val="00167F22"/>
    <w:rsid w:val="0017081C"/>
    <w:rsid w:val="001710B4"/>
    <w:rsid w:val="00172870"/>
    <w:rsid w:val="00172BD2"/>
    <w:rsid w:val="00172E73"/>
    <w:rsid w:val="001731CA"/>
    <w:rsid w:val="00174107"/>
    <w:rsid w:val="001741A0"/>
    <w:rsid w:val="00174BCA"/>
    <w:rsid w:val="001757A1"/>
    <w:rsid w:val="00175FA0"/>
    <w:rsid w:val="00176227"/>
    <w:rsid w:val="001816BB"/>
    <w:rsid w:val="001821B9"/>
    <w:rsid w:val="00182E5E"/>
    <w:rsid w:val="00183209"/>
    <w:rsid w:val="00183485"/>
    <w:rsid w:val="00184B86"/>
    <w:rsid w:val="001852C9"/>
    <w:rsid w:val="001862D5"/>
    <w:rsid w:val="00187B0B"/>
    <w:rsid w:val="001912C3"/>
    <w:rsid w:val="00194615"/>
    <w:rsid w:val="00194CD0"/>
    <w:rsid w:val="00197CD2"/>
    <w:rsid w:val="001A0AFF"/>
    <w:rsid w:val="001A0F48"/>
    <w:rsid w:val="001A158E"/>
    <w:rsid w:val="001A232C"/>
    <w:rsid w:val="001A2A3C"/>
    <w:rsid w:val="001A74D8"/>
    <w:rsid w:val="001A75CC"/>
    <w:rsid w:val="001B076A"/>
    <w:rsid w:val="001B387E"/>
    <w:rsid w:val="001B49C9"/>
    <w:rsid w:val="001B518B"/>
    <w:rsid w:val="001B634F"/>
    <w:rsid w:val="001B6440"/>
    <w:rsid w:val="001B6625"/>
    <w:rsid w:val="001B7642"/>
    <w:rsid w:val="001C1A03"/>
    <w:rsid w:val="001C3062"/>
    <w:rsid w:val="001C31CF"/>
    <w:rsid w:val="001C36CF"/>
    <w:rsid w:val="001C4F79"/>
    <w:rsid w:val="001C6D48"/>
    <w:rsid w:val="001C7671"/>
    <w:rsid w:val="001D21F1"/>
    <w:rsid w:val="001D2DEC"/>
    <w:rsid w:val="001D2E7E"/>
    <w:rsid w:val="001D499A"/>
    <w:rsid w:val="001E01D3"/>
    <w:rsid w:val="001E42BE"/>
    <w:rsid w:val="001E4609"/>
    <w:rsid w:val="001E4CF9"/>
    <w:rsid w:val="001E6696"/>
    <w:rsid w:val="001E6C67"/>
    <w:rsid w:val="001E7A88"/>
    <w:rsid w:val="001E7C1E"/>
    <w:rsid w:val="001F10D2"/>
    <w:rsid w:val="001F168B"/>
    <w:rsid w:val="001F31F2"/>
    <w:rsid w:val="001F3B28"/>
    <w:rsid w:val="001F5198"/>
    <w:rsid w:val="001F5C04"/>
    <w:rsid w:val="001F5CE8"/>
    <w:rsid w:val="001F703B"/>
    <w:rsid w:val="001F715C"/>
    <w:rsid w:val="001F7831"/>
    <w:rsid w:val="002000AF"/>
    <w:rsid w:val="00202334"/>
    <w:rsid w:val="00202F98"/>
    <w:rsid w:val="00204045"/>
    <w:rsid w:val="00205B07"/>
    <w:rsid w:val="002068B3"/>
    <w:rsid w:val="0020712B"/>
    <w:rsid w:val="0021023B"/>
    <w:rsid w:val="002109F4"/>
    <w:rsid w:val="00211E39"/>
    <w:rsid w:val="00215057"/>
    <w:rsid w:val="002157E3"/>
    <w:rsid w:val="0021587C"/>
    <w:rsid w:val="0021720E"/>
    <w:rsid w:val="002200BB"/>
    <w:rsid w:val="00220B0B"/>
    <w:rsid w:val="00220F5E"/>
    <w:rsid w:val="00220F6F"/>
    <w:rsid w:val="00222729"/>
    <w:rsid w:val="00222B65"/>
    <w:rsid w:val="00222B69"/>
    <w:rsid w:val="00223665"/>
    <w:rsid w:val="0022606D"/>
    <w:rsid w:val="00226F28"/>
    <w:rsid w:val="00227D55"/>
    <w:rsid w:val="00227FF0"/>
    <w:rsid w:val="00230E38"/>
    <w:rsid w:val="00231728"/>
    <w:rsid w:val="00231866"/>
    <w:rsid w:val="00231B65"/>
    <w:rsid w:val="002322F6"/>
    <w:rsid w:val="00232AC0"/>
    <w:rsid w:val="002344F6"/>
    <w:rsid w:val="0023489E"/>
    <w:rsid w:val="00235970"/>
    <w:rsid w:val="00240D3D"/>
    <w:rsid w:val="002420EF"/>
    <w:rsid w:val="0024397B"/>
    <w:rsid w:val="002439C3"/>
    <w:rsid w:val="002447BC"/>
    <w:rsid w:val="00244C20"/>
    <w:rsid w:val="00244E8F"/>
    <w:rsid w:val="00245362"/>
    <w:rsid w:val="002456FC"/>
    <w:rsid w:val="002463E6"/>
    <w:rsid w:val="00250CBB"/>
    <w:rsid w:val="0025225B"/>
    <w:rsid w:val="0025246A"/>
    <w:rsid w:val="002534C0"/>
    <w:rsid w:val="002535B0"/>
    <w:rsid w:val="002558C5"/>
    <w:rsid w:val="00256A8D"/>
    <w:rsid w:val="00257AAF"/>
    <w:rsid w:val="002610D8"/>
    <w:rsid w:val="00261279"/>
    <w:rsid w:val="00262C8C"/>
    <w:rsid w:val="002658EB"/>
    <w:rsid w:val="002662B6"/>
    <w:rsid w:val="00270BAC"/>
    <w:rsid w:val="00270D60"/>
    <w:rsid w:val="00271B5E"/>
    <w:rsid w:val="002740E5"/>
    <w:rsid w:val="002747EC"/>
    <w:rsid w:val="00275A84"/>
    <w:rsid w:val="00277AC5"/>
    <w:rsid w:val="00281395"/>
    <w:rsid w:val="002818D6"/>
    <w:rsid w:val="00281A2D"/>
    <w:rsid w:val="0028218E"/>
    <w:rsid w:val="002848E4"/>
    <w:rsid w:val="00284B04"/>
    <w:rsid w:val="002855BF"/>
    <w:rsid w:val="00285BA4"/>
    <w:rsid w:val="002876FF"/>
    <w:rsid w:val="00291C53"/>
    <w:rsid w:val="00292ED2"/>
    <w:rsid w:val="002930EA"/>
    <w:rsid w:val="00295233"/>
    <w:rsid w:val="00295DD2"/>
    <w:rsid w:val="002A1C94"/>
    <w:rsid w:val="002A37F5"/>
    <w:rsid w:val="002A6E7D"/>
    <w:rsid w:val="002B11EB"/>
    <w:rsid w:val="002B1F3E"/>
    <w:rsid w:val="002B2578"/>
    <w:rsid w:val="002C20CB"/>
    <w:rsid w:val="002C30AA"/>
    <w:rsid w:val="002C3C6A"/>
    <w:rsid w:val="002C4746"/>
    <w:rsid w:val="002C491B"/>
    <w:rsid w:val="002D113B"/>
    <w:rsid w:val="002D11F3"/>
    <w:rsid w:val="002D4E3C"/>
    <w:rsid w:val="002D54B3"/>
    <w:rsid w:val="002E0ADE"/>
    <w:rsid w:val="002E25B8"/>
    <w:rsid w:val="002E2879"/>
    <w:rsid w:val="002E40B7"/>
    <w:rsid w:val="002E4EBD"/>
    <w:rsid w:val="002E507B"/>
    <w:rsid w:val="002E546B"/>
    <w:rsid w:val="002F0D22"/>
    <w:rsid w:val="002F20F2"/>
    <w:rsid w:val="002F24F4"/>
    <w:rsid w:val="002F3E02"/>
    <w:rsid w:val="002F3E56"/>
    <w:rsid w:val="002F40BF"/>
    <w:rsid w:val="002F6747"/>
    <w:rsid w:val="00300B82"/>
    <w:rsid w:val="00300CF1"/>
    <w:rsid w:val="00301627"/>
    <w:rsid w:val="00302041"/>
    <w:rsid w:val="00303C98"/>
    <w:rsid w:val="003040C6"/>
    <w:rsid w:val="0030591D"/>
    <w:rsid w:val="00307650"/>
    <w:rsid w:val="00307ABD"/>
    <w:rsid w:val="00307DE4"/>
    <w:rsid w:val="00312F9E"/>
    <w:rsid w:val="00312FFD"/>
    <w:rsid w:val="003172DC"/>
    <w:rsid w:val="00317F7B"/>
    <w:rsid w:val="00324329"/>
    <w:rsid w:val="00325525"/>
    <w:rsid w:val="00325AE3"/>
    <w:rsid w:val="00326069"/>
    <w:rsid w:val="00326331"/>
    <w:rsid w:val="00327367"/>
    <w:rsid w:val="00327C14"/>
    <w:rsid w:val="00331BDB"/>
    <w:rsid w:val="00333504"/>
    <w:rsid w:val="0033379A"/>
    <w:rsid w:val="00335FDB"/>
    <w:rsid w:val="00336889"/>
    <w:rsid w:val="00336947"/>
    <w:rsid w:val="003377A4"/>
    <w:rsid w:val="00337B14"/>
    <w:rsid w:val="003404E2"/>
    <w:rsid w:val="00340E59"/>
    <w:rsid w:val="0034162D"/>
    <w:rsid w:val="00342AA1"/>
    <w:rsid w:val="00342AEF"/>
    <w:rsid w:val="003455A2"/>
    <w:rsid w:val="003458B1"/>
    <w:rsid w:val="00351ECC"/>
    <w:rsid w:val="0035279F"/>
    <w:rsid w:val="00354274"/>
    <w:rsid w:val="0035462D"/>
    <w:rsid w:val="00355CA5"/>
    <w:rsid w:val="003562F6"/>
    <w:rsid w:val="003565A1"/>
    <w:rsid w:val="00357EAA"/>
    <w:rsid w:val="00360FCB"/>
    <w:rsid w:val="0036148F"/>
    <w:rsid w:val="00364B41"/>
    <w:rsid w:val="00365C9E"/>
    <w:rsid w:val="003663FF"/>
    <w:rsid w:val="003664EA"/>
    <w:rsid w:val="00366B59"/>
    <w:rsid w:val="00367C0A"/>
    <w:rsid w:val="003727C5"/>
    <w:rsid w:val="00373216"/>
    <w:rsid w:val="003763F4"/>
    <w:rsid w:val="003774F0"/>
    <w:rsid w:val="00377BB5"/>
    <w:rsid w:val="00377DCA"/>
    <w:rsid w:val="00380DE0"/>
    <w:rsid w:val="00381FB7"/>
    <w:rsid w:val="00383250"/>
    <w:rsid w:val="00383A77"/>
    <w:rsid w:val="00384262"/>
    <w:rsid w:val="0038529B"/>
    <w:rsid w:val="003875D3"/>
    <w:rsid w:val="003903EE"/>
    <w:rsid w:val="003928A8"/>
    <w:rsid w:val="00393095"/>
    <w:rsid w:val="00395022"/>
    <w:rsid w:val="003A1A00"/>
    <w:rsid w:val="003A2CB1"/>
    <w:rsid w:val="003A41EF"/>
    <w:rsid w:val="003A4891"/>
    <w:rsid w:val="003A5176"/>
    <w:rsid w:val="003A5E69"/>
    <w:rsid w:val="003B183B"/>
    <w:rsid w:val="003B19E6"/>
    <w:rsid w:val="003B1AFE"/>
    <w:rsid w:val="003B1BBD"/>
    <w:rsid w:val="003B40AD"/>
    <w:rsid w:val="003B5A17"/>
    <w:rsid w:val="003B7273"/>
    <w:rsid w:val="003B7EDA"/>
    <w:rsid w:val="003C1C1E"/>
    <w:rsid w:val="003C28EA"/>
    <w:rsid w:val="003C4E37"/>
    <w:rsid w:val="003C6364"/>
    <w:rsid w:val="003C75DD"/>
    <w:rsid w:val="003D119B"/>
    <w:rsid w:val="003D36A3"/>
    <w:rsid w:val="003D5687"/>
    <w:rsid w:val="003D5BAA"/>
    <w:rsid w:val="003D62A9"/>
    <w:rsid w:val="003E16BE"/>
    <w:rsid w:val="003E18B4"/>
    <w:rsid w:val="003E1993"/>
    <w:rsid w:val="003E214D"/>
    <w:rsid w:val="003E283E"/>
    <w:rsid w:val="003E31BF"/>
    <w:rsid w:val="003E3BDB"/>
    <w:rsid w:val="003E4167"/>
    <w:rsid w:val="003E4202"/>
    <w:rsid w:val="003E5E30"/>
    <w:rsid w:val="003E6E19"/>
    <w:rsid w:val="003E70C1"/>
    <w:rsid w:val="003E76CC"/>
    <w:rsid w:val="003E7AA1"/>
    <w:rsid w:val="003F00CD"/>
    <w:rsid w:val="003F1891"/>
    <w:rsid w:val="003F28FD"/>
    <w:rsid w:val="003F3E3B"/>
    <w:rsid w:val="003F4E28"/>
    <w:rsid w:val="003F5003"/>
    <w:rsid w:val="003F5B64"/>
    <w:rsid w:val="003F5FE4"/>
    <w:rsid w:val="003F67A6"/>
    <w:rsid w:val="003F73A0"/>
    <w:rsid w:val="004006E8"/>
    <w:rsid w:val="00401855"/>
    <w:rsid w:val="00401B8B"/>
    <w:rsid w:val="004028FC"/>
    <w:rsid w:val="00405108"/>
    <w:rsid w:val="0040790D"/>
    <w:rsid w:val="004079AB"/>
    <w:rsid w:val="00411A48"/>
    <w:rsid w:val="00412A4C"/>
    <w:rsid w:val="0041481F"/>
    <w:rsid w:val="00415624"/>
    <w:rsid w:val="004161F0"/>
    <w:rsid w:val="00416B02"/>
    <w:rsid w:val="0041719A"/>
    <w:rsid w:val="00421DFA"/>
    <w:rsid w:val="004238B9"/>
    <w:rsid w:val="00426241"/>
    <w:rsid w:val="00427071"/>
    <w:rsid w:val="00427419"/>
    <w:rsid w:val="004277DE"/>
    <w:rsid w:val="004320CF"/>
    <w:rsid w:val="004322AA"/>
    <w:rsid w:val="004329E1"/>
    <w:rsid w:val="00434183"/>
    <w:rsid w:val="004342F7"/>
    <w:rsid w:val="00435AFC"/>
    <w:rsid w:val="00437A61"/>
    <w:rsid w:val="00437E76"/>
    <w:rsid w:val="004414E8"/>
    <w:rsid w:val="00444F34"/>
    <w:rsid w:val="00450CFA"/>
    <w:rsid w:val="004512BA"/>
    <w:rsid w:val="00452C95"/>
    <w:rsid w:val="004629A5"/>
    <w:rsid w:val="00463318"/>
    <w:rsid w:val="00463BE5"/>
    <w:rsid w:val="00463DB3"/>
    <w:rsid w:val="00464882"/>
    <w:rsid w:val="00465C07"/>
    <w:rsid w:val="00467984"/>
    <w:rsid w:val="004702FD"/>
    <w:rsid w:val="00470B41"/>
    <w:rsid w:val="0047142B"/>
    <w:rsid w:val="00472AB7"/>
    <w:rsid w:val="004737E0"/>
    <w:rsid w:val="0047447E"/>
    <w:rsid w:val="00474671"/>
    <w:rsid w:val="00474733"/>
    <w:rsid w:val="004758BE"/>
    <w:rsid w:val="004770F0"/>
    <w:rsid w:val="00477455"/>
    <w:rsid w:val="00481255"/>
    <w:rsid w:val="00481261"/>
    <w:rsid w:val="00481F28"/>
    <w:rsid w:val="00482058"/>
    <w:rsid w:val="0048380B"/>
    <w:rsid w:val="00485609"/>
    <w:rsid w:val="00486414"/>
    <w:rsid w:val="004864D8"/>
    <w:rsid w:val="00486640"/>
    <w:rsid w:val="00486773"/>
    <w:rsid w:val="00486B43"/>
    <w:rsid w:val="004902AE"/>
    <w:rsid w:val="004911F9"/>
    <w:rsid w:val="00492498"/>
    <w:rsid w:val="00492AB6"/>
    <w:rsid w:val="00492C73"/>
    <w:rsid w:val="00494960"/>
    <w:rsid w:val="004952CF"/>
    <w:rsid w:val="004952F7"/>
    <w:rsid w:val="00496531"/>
    <w:rsid w:val="0049704D"/>
    <w:rsid w:val="00497DCC"/>
    <w:rsid w:val="004A09E4"/>
    <w:rsid w:val="004A15E3"/>
    <w:rsid w:val="004A19BE"/>
    <w:rsid w:val="004A1B60"/>
    <w:rsid w:val="004A1ED0"/>
    <w:rsid w:val="004A1F7B"/>
    <w:rsid w:val="004A2BE5"/>
    <w:rsid w:val="004A3D15"/>
    <w:rsid w:val="004A433F"/>
    <w:rsid w:val="004A44A7"/>
    <w:rsid w:val="004A5639"/>
    <w:rsid w:val="004A74BD"/>
    <w:rsid w:val="004B2496"/>
    <w:rsid w:val="004B3E87"/>
    <w:rsid w:val="004B496C"/>
    <w:rsid w:val="004B50E0"/>
    <w:rsid w:val="004B7027"/>
    <w:rsid w:val="004C257C"/>
    <w:rsid w:val="004C3F58"/>
    <w:rsid w:val="004C44D2"/>
    <w:rsid w:val="004C5DA1"/>
    <w:rsid w:val="004C73D8"/>
    <w:rsid w:val="004C7C9B"/>
    <w:rsid w:val="004D0832"/>
    <w:rsid w:val="004D08C8"/>
    <w:rsid w:val="004D0C5F"/>
    <w:rsid w:val="004D2884"/>
    <w:rsid w:val="004D3578"/>
    <w:rsid w:val="004D380D"/>
    <w:rsid w:val="004D4088"/>
    <w:rsid w:val="004D5AB4"/>
    <w:rsid w:val="004D6512"/>
    <w:rsid w:val="004D6C16"/>
    <w:rsid w:val="004D7262"/>
    <w:rsid w:val="004E2042"/>
    <w:rsid w:val="004E213A"/>
    <w:rsid w:val="004E54D8"/>
    <w:rsid w:val="004E54F2"/>
    <w:rsid w:val="004E5EF9"/>
    <w:rsid w:val="004E7C2B"/>
    <w:rsid w:val="004F16D1"/>
    <w:rsid w:val="004F21C0"/>
    <w:rsid w:val="004F2555"/>
    <w:rsid w:val="004F2691"/>
    <w:rsid w:val="004F5FFC"/>
    <w:rsid w:val="004F6020"/>
    <w:rsid w:val="005006FB"/>
    <w:rsid w:val="00500C6B"/>
    <w:rsid w:val="00503171"/>
    <w:rsid w:val="00503781"/>
    <w:rsid w:val="00503F50"/>
    <w:rsid w:val="0050551C"/>
    <w:rsid w:val="00505B4A"/>
    <w:rsid w:val="00505E5D"/>
    <w:rsid w:val="00505F86"/>
    <w:rsid w:val="00506158"/>
    <w:rsid w:val="00506C28"/>
    <w:rsid w:val="0050742C"/>
    <w:rsid w:val="0051002D"/>
    <w:rsid w:val="00510E39"/>
    <w:rsid w:val="005125C0"/>
    <w:rsid w:val="00513290"/>
    <w:rsid w:val="00513332"/>
    <w:rsid w:val="00513E6F"/>
    <w:rsid w:val="0051438F"/>
    <w:rsid w:val="00514425"/>
    <w:rsid w:val="005152EE"/>
    <w:rsid w:val="00520B1A"/>
    <w:rsid w:val="00520FFB"/>
    <w:rsid w:val="005215D5"/>
    <w:rsid w:val="00521B61"/>
    <w:rsid w:val="00522235"/>
    <w:rsid w:val="0052385B"/>
    <w:rsid w:val="00523B01"/>
    <w:rsid w:val="00523F2D"/>
    <w:rsid w:val="00525118"/>
    <w:rsid w:val="005251D1"/>
    <w:rsid w:val="005269FA"/>
    <w:rsid w:val="00530530"/>
    <w:rsid w:val="005311A2"/>
    <w:rsid w:val="005326DB"/>
    <w:rsid w:val="00533DB6"/>
    <w:rsid w:val="00534DA0"/>
    <w:rsid w:val="00540354"/>
    <w:rsid w:val="005412C9"/>
    <w:rsid w:val="00542E2E"/>
    <w:rsid w:val="00543BB0"/>
    <w:rsid w:val="00543E1B"/>
    <w:rsid w:val="00543E6C"/>
    <w:rsid w:val="0054476D"/>
    <w:rsid w:val="005450C8"/>
    <w:rsid w:val="00551074"/>
    <w:rsid w:val="005511E6"/>
    <w:rsid w:val="00554187"/>
    <w:rsid w:val="005556C1"/>
    <w:rsid w:val="00555828"/>
    <w:rsid w:val="0055693D"/>
    <w:rsid w:val="00557B9C"/>
    <w:rsid w:val="005618F1"/>
    <w:rsid w:val="00561C1B"/>
    <w:rsid w:val="00561CDE"/>
    <w:rsid w:val="00562032"/>
    <w:rsid w:val="00562966"/>
    <w:rsid w:val="005638F6"/>
    <w:rsid w:val="005640CE"/>
    <w:rsid w:val="00564A72"/>
    <w:rsid w:val="00565070"/>
    <w:rsid w:val="00565087"/>
    <w:rsid w:val="0056573F"/>
    <w:rsid w:val="00565E14"/>
    <w:rsid w:val="00567B7A"/>
    <w:rsid w:val="005719CC"/>
    <w:rsid w:val="0057318B"/>
    <w:rsid w:val="00573535"/>
    <w:rsid w:val="00576BC2"/>
    <w:rsid w:val="00577A45"/>
    <w:rsid w:val="0058017C"/>
    <w:rsid w:val="0058067B"/>
    <w:rsid w:val="0058138C"/>
    <w:rsid w:val="00582C9E"/>
    <w:rsid w:val="00583F33"/>
    <w:rsid w:val="00586BE2"/>
    <w:rsid w:val="0058775F"/>
    <w:rsid w:val="0059090C"/>
    <w:rsid w:val="005925F5"/>
    <w:rsid w:val="005938A8"/>
    <w:rsid w:val="00594A95"/>
    <w:rsid w:val="00595216"/>
    <w:rsid w:val="005A019B"/>
    <w:rsid w:val="005A1778"/>
    <w:rsid w:val="005A2FB8"/>
    <w:rsid w:val="005A36CE"/>
    <w:rsid w:val="005A3E7E"/>
    <w:rsid w:val="005A631C"/>
    <w:rsid w:val="005B19AC"/>
    <w:rsid w:val="005B4C9D"/>
    <w:rsid w:val="005B5A26"/>
    <w:rsid w:val="005B5C01"/>
    <w:rsid w:val="005B6795"/>
    <w:rsid w:val="005B6A15"/>
    <w:rsid w:val="005B7830"/>
    <w:rsid w:val="005B7DDD"/>
    <w:rsid w:val="005C0F41"/>
    <w:rsid w:val="005C3F57"/>
    <w:rsid w:val="005C4A6B"/>
    <w:rsid w:val="005C5EC1"/>
    <w:rsid w:val="005C5ECE"/>
    <w:rsid w:val="005C6DC3"/>
    <w:rsid w:val="005D02C9"/>
    <w:rsid w:val="005D02EE"/>
    <w:rsid w:val="005D1EB6"/>
    <w:rsid w:val="005D4B80"/>
    <w:rsid w:val="005D6668"/>
    <w:rsid w:val="005E1EAA"/>
    <w:rsid w:val="005E1EAC"/>
    <w:rsid w:val="005E281A"/>
    <w:rsid w:val="005E3762"/>
    <w:rsid w:val="005E3E6F"/>
    <w:rsid w:val="005E5019"/>
    <w:rsid w:val="005E6380"/>
    <w:rsid w:val="005E6680"/>
    <w:rsid w:val="005E734E"/>
    <w:rsid w:val="005E7AFE"/>
    <w:rsid w:val="005F0CC5"/>
    <w:rsid w:val="005F1F32"/>
    <w:rsid w:val="005F253A"/>
    <w:rsid w:val="005F2FB5"/>
    <w:rsid w:val="005F5340"/>
    <w:rsid w:val="006024B2"/>
    <w:rsid w:val="00602905"/>
    <w:rsid w:val="006035DC"/>
    <w:rsid w:val="006060C6"/>
    <w:rsid w:val="006060FC"/>
    <w:rsid w:val="00607BCF"/>
    <w:rsid w:val="00607BE1"/>
    <w:rsid w:val="00611566"/>
    <w:rsid w:val="0061178E"/>
    <w:rsid w:val="006118BB"/>
    <w:rsid w:val="00612CE6"/>
    <w:rsid w:val="00612EDA"/>
    <w:rsid w:val="00613EA6"/>
    <w:rsid w:val="00614018"/>
    <w:rsid w:val="00616AFF"/>
    <w:rsid w:val="00617CD8"/>
    <w:rsid w:val="00622986"/>
    <w:rsid w:val="00624DEA"/>
    <w:rsid w:val="00625020"/>
    <w:rsid w:val="00635D8F"/>
    <w:rsid w:val="00636114"/>
    <w:rsid w:val="00637234"/>
    <w:rsid w:val="0063789B"/>
    <w:rsid w:val="00642288"/>
    <w:rsid w:val="00643687"/>
    <w:rsid w:val="00643829"/>
    <w:rsid w:val="0064384C"/>
    <w:rsid w:val="00644AFB"/>
    <w:rsid w:val="006469D6"/>
    <w:rsid w:val="00646D99"/>
    <w:rsid w:val="00647A6C"/>
    <w:rsid w:val="00647DA3"/>
    <w:rsid w:val="006507F9"/>
    <w:rsid w:val="006524D7"/>
    <w:rsid w:val="00655652"/>
    <w:rsid w:val="00656910"/>
    <w:rsid w:val="006570BF"/>
    <w:rsid w:val="00663E03"/>
    <w:rsid w:val="006640CA"/>
    <w:rsid w:val="0066567D"/>
    <w:rsid w:val="00665BE2"/>
    <w:rsid w:val="00666C67"/>
    <w:rsid w:val="00667955"/>
    <w:rsid w:val="0067147B"/>
    <w:rsid w:val="00673F22"/>
    <w:rsid w:val="006769C8"/>
    <w:rsid w:val="00677E29"/>
    <w:rsid w:val="00681EE0"/>
    <w:rsid w:val="00682405"/>
    <w:rsid w:val="00684C51"/>
    <w:rsid w:val="0068562F"/>
    <w:rsid w:val="00685A7D"/>
    <w:rsid w:val="00687681"/>
    <w:rsid w:val="00687908"/>
    <w:rsid w:val="0069046F"/>
    <w:rsid w:val="0069048E"/>
    <w:rsid w:val="006939E7"/>
    <w:rsid w:val="0069563D"/>
    <w:rsid w:val="00696393"/>
    <w:rsid w:val="00696418"/>
    <w:rsid w:val="00696A0C"/>
    <w:rsid w:val="00697CF2"/>
    <w:rsid w:val="006A254C"/>
    <w:rsid w:val="006A26C9"/>
    <w:rsid w:val="006A360C"/>
    <w:rsid w:val="006A40DE"/>
    <w:rsid w:val="006A5998"/>
    <w:rsid w:val="006A6C4D"/>
    <w:rsid w:val="006A6EB7"/>
    <w:rsid w:val="006A741D"/>
    <w:rsid w:val="006B1A7C"/>
    <w:rsid w:val="006B2247"/>
    <w:rsid w:val="006B37E3"/>
    <w:rsid w:val="006B474B"/>
    <w:rsid w:val="006B646C"/>
    <w:rsid w:val="006B6E53"/>
    <w:rsid w:val="006B7C5B"/>
    <w:rsid w:val="006C198B"/>
    <w:rsid w:val="006C53F5"/>
    <w:rsid w:val="006C66D8"/>
    <w:rsid w:val="006C725E"/>
    <w:rsid w:val="006C78EF"/>
    <w:rsid w:val="006C7C10"/>
    <w:rsid w:val="006C7DDC"/>
    <w:rsid w:val="006D06D2"/>
    <w:rsid w:val="006D0F06"/>
    <w:rsid w:val="006D17C9"/>
    <w:rsid w:val="006D1AF0"/>
    <w:rsid w:val="006D1E24"/>
    <w:rsid w:val="006D2919"/>
    <w:rsid w:val="006D541B"/>
    <w:rsid w:val="006E06D2"/>
    <w:rsid w:val="006E1417"/>
    <w:rsid w:val="006E3A6E"/>
    <w:rsid w:val="006E612A"/>
    <w:rsid w:val="006F4604"/>
    <w:rsid w:val="006F4DE5"/>
    <w:rsid w:val="006F6A2C"/>
    <w:rsid w:val="00703942"/>
    <w:rsid w:val="007045E2"/>
    <w:rsid w:val="007048B7"/>
    <w:rsid w:val="007061BD"/>
    <w:rsid w:val="00706537"/>
    <w:rsid w:val="00707134"/>
    <w:rsid w:val="00710201"/>
    <w:rsid w:val="0071428E"/>
    <w:rsid w:val="007143FA"/>
    <w:rsid w:val="00714651"/>
    <w:rsid w:val="007169BC"/>
    <w:rsid w:val="0071792E"/>
    <w:rsid w:val="00717DDA"/>
    <w:rsid w:val="007228E2"/>
    <w:rsid w:val="007231BC"/>
    <w:rsid w:val="007241B2"/>
    <w:rsid w:val="007246D2"/>
    <w:rsid w:val="007250BA"/>
    <w:rsid w:val="0072662E"/>
    <w:rsid w:val="007279B2"/>
    <w:rsid w:val="00730C05"/>
    <w:rsid w:val="00731554"/>
    <w:rsid w:val="00732567"/>
    <w:rsid w:val="007342B5"/>
    <w:rsid w:val="00734A5B"/>
    <w:rsid w:val="007355D4"/>
    <w:rsid w:val="007366E3"/>
    <w:rsid w:val="00737122"/>
    <w:rsid w:val="00737403"/>
    <w:rsid w:val="00737A5F"/>
    <w:rsid w:val="00744CC8"/>
    <w:rsid w:val="00744E76"/>
    <w:rsid w:val="007454EB"/>
    <w:rsid w:val="00746803"/>
    <w:rsid w:val="00747214"/>
    <w:rsid w:val="00754AA1"/>
    <w:rsid w:val="00756069"/>
    <w:rsid w:val="0075661E"/>
    <w:rsid w:val="00756F0E"/>
    <w:rsid w:val="00757D40"/>
    <w:rsid w:val="0076033F"/>
    <w:rsid w:val="00761D45"/>
    <w:rsid w:val="00761DDB"/>
    <w:rsid w:val="00762ADA"/>
    <w:rsid w:val="0076414D"/>
    <w:rsid w:val="00766569"/>
    <w:rsid w:val="00766DE0"/>
    <w:rsid w:val="007703D4"/>
    <w:rsid w:val="00774107"/>
    <w:rsid w:val="0077411C"/>
    <w:rsid w:val="007742A0"/>
    <w:rsid w:val="007750CA"/>
    <w:rsid w:val="00775BA4"/>
    <w:rsid w:val="007761C5"/>
    <w:rsid w:val="00780F3B"/>
    <w:rsid w:val="00781F0F"/>
    <w:rsid w:val="007839D9"/>
    <w:rsid w:val="0078727C"/>
    <w:rsid w:val="007878EA"/>
    <w:rsid w:val="007879FB"/>
    <w:rsid w:val="0079049D"/>
    <w:rsid w:val="0079350D"/>
    <w:rsid w:val="00793DC5"/>
    <w:rsid w:val="00795D18"/>
    <w:rsid w:val="00795E32"/>
    <w:rsid w:val="00796F6D"/>
    <w:rsid w:val="007A02C7"/>
    <w:rsid w:val="007A11A9"/>
    <w:rsid w:val="007A1BE5"/>
    <w:rsid w:val="007A35A1"/>
    <w:rsid w:val="007A7A37"/>
    <w:rsid w:val="007A7D00"/>
    <w:rsid w:val="007B16F9"/>
    <w:rsid w:val="007B18D8"/>
    <w:rsid w:val="007B289B"/>
    <w:rsid w:val="007B2922"/>
    <w:rsid w:val="007B3A53"/>
    <w:rsid w:val="007B3C9E"/>
    <w:rsid w:val="007B4C30"/>
    <w:rsid w:val="007B5AF8"/>
    <w:rsid w:val="007B6A10"/>
    <w:rsid w:val="007C095F"/>
    <w:rsid w:val="007C0F3C"/>
    <w:rsid w:val="007C0FA7"/>
    <w:rsid w:val="007C0FE2"/>
    <w:rsid w:val="007C1BE3"/>
    <w:rsid w:val="007C2BDD"/>
    <w:rsid w:val="007C2DD0"/>
    <w:rsid w:val="007C4D1B"/>
    <w:rsid w:val="007C600A"/>
    <w:rsid w:val="007C6B57"/>
    <w:rsid w:val="007C70B8"/>
    <w:rsid w:val="007C7D21"/>
    <w:rsid w:val="007D007F"/>
    <w:rsid w:val="007D0D1A"/>
    <w:rsid w:val="007D12D8"/>
    <w:rsid w:val="007D18CA"/>
    <w:rsid w:val="007D2837"/>
    <w:rsid w:val="007D455B"/>
    <w:rsid w:val="007E2DDD"/>
    <w:rsid w:val="007E313D"/>
    <w:rsid w:val="007E359D"/>
    <w:rsid w:val="007E5CF3"/>
    <w:rsid w:val="007E6029"/>
    <w:rsid w:val="007E7BCE"/>
    <w:rsid w:val="007F0077"/>
    <w:rsid w:val="007F0159"/>
    <w:rsid w:val="007F13D7"/>
    <w:rsid w:val="007F1F41"/>
    <w:rsid w:val="007F2534"/>
    <w:rsid w:val="007F3CB2"/>
    <w:rsid w:val="00800AA6"/>
    <w:rsid w:val="00800C19"/>
    <w:rsid w:val="008028A4"/>
    <w:rsid w:val="00803244"/>
    <w:rsid w:val="008032AD"/>
    <w:rsid w:val="00803AAF"/>
    <w:rsid w:val="008040CF"/>
    <w:rsid w:val="00804DC6"/>
    <w:rsid w:val="00805397"/>
    <w:rsid w:val="00805CED"/>
    <w:rsid w:val="00810A38"/>
    <w:rsid w:val="00811BA2"/>
    <w:rsid w:val="0081211D"/>
    <w:rsid w:val="00812927"/>
    <w:rsid w:val="00813245"/>
    <w:rsid w:val="00814787"/>
    <w:rsid w:val="0081600F"/>
    <w:rsid w:val="00816DB6"/>
    <w:rsid w:val="00821F16"/>
    <w:rsid w:val="00822ED5"/>
    <w:rsid w:val="0082330D"/>
    <w:rsid w:val="00824152"/>
    <w:rsid w:val="0082435E"/>
    <w:rsid w:val="008251C9"/>
    <w:rsid w:val="00826DF7"/>
    <w:rsid w:val="0082730F"/>
    <w:rsid w:val="00827C6B"/>
    <w:rsid w:val="00831FA5"/>
    <w:rsid w:val="00832BDE"/>
    <w:rsid w:val="0083318D"/>
    <w:rsid w:val="00834034"/>
    <w:rsid w:val="00835EA1"/>
    <w:rsid w:val="008362F6"/>
    <w:rsid w:val="00837983"/>
    <w:rsid w:val="00837DE7"/>
    <w:rsid w:val="008401FB"/>
    <w:rsid w:val="008411FD"/>
    <w:rsid w:val="00841B3D"/>
    <w:rsid w:val="0084301B"/>
    <w:rsid w:val="00845169"/>
    <w:rsid w:val="0084611C"/>
    <w:rsid w:val="00846905"/>
    <w:rsid w:val="00846EC5"/>
    <w:rsid w:val="0085203E"/>
    <w:rsid w:val="0085253F"/>
    <w:rsid w:val="00853039"/>
    <w:rsid w:val="008532EA"/>
    <w:rsid w:val="008536A2"/>
    <w:rsid w:val="008546E0"/>
    <w:rsid w:val="00854A82"/>
    <w:rsid w:val="00860E60"/>
    <w:rsid w:val="008612AB"/>
    <w:rsid w:val="00863B57"/>
    <w:rsid w:val="0086587B"/>
    <w:rsid w:val="00870163"/>
    <w:rsid w:val="0087099B"/>
    <w:rsid w:val="0087175F"/>
    <w:rsid w:val="008717C3"/>
    <w:rsid w:val="0087355B"/>
    <w:rsid w:val="00873A6B"/>
    <w:rsid w:val="008751E5"/>
    <w:rsid w:val="008768CA"/>
    <w:rsid w:val="00877EF9"/>
    <w:rsid w:val="00880559"/>
    <w:rsid w:val="00882761"/>
    <w:rsid w:val="00882A54"/>
    <w:rsid w:val="008837E3"/>
    <w:rsid w:val="00884A76"/>
    <w:rsid w:val="00884FAF"/>
    <w:rsid w:val="0088506B"/>
    <w:rsid w:val="00885424"/>
    <w:rsid w:val="0088550F"/>
    <w:rsid w:val="008856E7"/>
    <w:rsid w:val="00886174"/>
    <w:rsid w:val="008863DF"/>
    <w:rsid w:val="00886A61"/>
    <w:rsid w:val="00890780"/>
    <w:rsid w:val="00891947"/>
    <w:rsid w:val="00892E4A"/>
    <w:rsid w:val="00893F52"/>
    <w:rsid w:val="00896B50"/>
    <w:rsid w:val="00897E3D"/>
    <w:rsid w:val="008A0B7C"/>
    <w:rsid w:val="008A15DB"/>
    <w:rsid w:val="008A421E"/>
    <w:rsid w:val="008A689E"/>
    <w:rsid w:val="008A7A3A"/>
    <w:rsid w:val="008A7DA6"/>
    <w:rsid w:val="008B1041"/>
    <w:rsid w:val="008B104A"/>
    <w:rsid w:val="008B31C1"/>
    <w:rsid w:val="008B35C2"/>
    <w:rsid w:val="008B45B5"/>
    <w:rsid w:val="008B4EF0"/>
    <w:rsid w:val="008B5306"/>
    <w:rsid w:val="008B6FDD"/>
    <w:rsid w:val="008B7313"/>
    <w:rsid w:val="008C244B"/>
    <w:rsid w:val="008C2CF2"/>
    <w:rsid w:val="008C2DA6"/>
    <w:rsid w:val="008C4341"/>
    <w:rsid w:val="008C45B4"/>
    <w:rsid w:val="008C5D5D"/>
    <w:rsid w:val="008C61C7"/>
    <w:rsid w:val="008C705A"/>
    <w:rsid w:val="008D10E5"/>
    <w:rsid w:val="008D1C75"/>
    <w:rsid w:val="008D1FB6"/>
    <w:rsid w:val="008D2718"/>
    <w:rsid w:val="008D2E4D"/>
    <w:rsid w:val="008D4E71"/>
    <w:rsid w:val="008D4EAB"/>
    <w:rsid w:val="008D61DA"/>
    <w:rsid w:val="008D7290"/>
    <w:rsid w:val="008D799D"/>
    <w:rsid w:val="008D79C5"/>
    <w:rsid w:val="008E3549"/>
    <w:rsid w:val="008E5536"/>
    <w:rsid w:val="008E5BE5"/>
    <w:rsid w:val="008E5EBB"/>
    <w:rsid w:val="008E67CE"/>
    <w:rsid w:val="008E67E6"/>
    <w:rsid w:val="008E6BA8"/>
    <w:rsid w:val="008E764A"/>
    <w:rsid w:val="008E79FD"/>
    <w:rsid w:val="008F0504"/>
    <w:rsid w:val="008F08E9"/>
    <w:rsid w:val="008F31DF"/>
    <w:rsid w:val="008F396F"/>
    <w:rsid w:val="008F47C0"/>
    <w:rsid w:val="008F5724"/>
    <w:rsid w:val="008F6F9F"/>
    <w:rsid w:val="00900005"/>
    <w:rsid w:val="00900059"/>
    <w:rsid w:val="00900224"/>
    <w:rsid w:val="00901383"/>
    <w:rsid w:val="0090177B"/>
    <w:rsid w:val="00901E83"/>
    <w:rsid w:val="0090226F"/>
    <w:rsid w:val="009026A6"/>
    <w:rsid w:val="0090271F"/>
    <w:rsid w:val="00902DB9"/>
    <w:rsid w:val="009034B2"/>
    <w:rsid w:val="0090466A"/>
    <w:rsid w:val="009075F3"/>
    <w:rsid w:val="009112CE"/>
    <w:rsid w:val="009159AA"/>
    <w:rsid w:val="00915AA8"/>
    <w:rsid w:val="00916B4D"/>
    <w:rsid w:val="0091743B"/>
    <w:rsid w:val="009174FD"/>
    <w:rsid w:val="00917625"/>
    <w:rsid w:val="009204FB"/>
    <w:rsid w:val="009208BF"/>
    <w:rsid w:val="00920EA3"/>
    <w:rsid w:val="00921DEA"/>
    <w:rsid w:val="009224E3"/>
    <w:rsid w:val="00922CC5"/>
    <w:rsid w:val="0092462A"/>
    <w:rsid w:val="00925D9D"/>
    <w:rsid w:val="00926301"/>
    <w:rsid w:val="00926F15"/>
    <w:rsid w:val="00930909"/>
    <w:rsid w:val="00930947"/>
    <w:rsid w:val="009318CC"/>
    <w:rsid w:val="00932635"/>
    <w:rsid w:val="00932B3F"/>
    <w:rsid w:val="0093454B"/>
    <w:rsid w:val="00936071"/>
    <w:rsid w:val="00936851"/>
    <w:rsid w:val="00937559"/>
    <w:rsid w:val="00940212"/>
    <w:rsid w:val="009405AE"/>
    <w:rsid w:val="00940952"/>
    <w:rsid w:val="009414A9"/>
    <w:rsid w:val="00942337"/>
    <w:rsid w:val="00942EC2"/>
    <w:rsid w:val="00943D06"/>
    <w:rsid w:val="00945979"/>
    <w:rsid w:val="00945A57"/>
    <w:rsid w:val="009467DF"/>
    <w:rsid w:val="00946EC0"/>
    <w:rsid w:val="0095000A"/>
    <w:rsid w:val="00950513"/>
    <w:rsid w:val="00952C64"/>
    <w:rsid w:val="0095308C"/>
    <w:rsid w:val="00955C83"/>
    <w:rsid w:val="00956612"/>
    <w:rsid w:val="00961B32"/>
    <w:rsid w:val="009646BB"/>
    <w:rsid w:val="00964BB8"/>
    <w:rsid w:val="00965224"/>
    <w:rsid w:val="00965C73"/>
    <w:rsid w:val="009663BD"/>
    <w:rsid w:val="009675A8"/>
    <w:rsid w:val="009675E8"/>
    <w:rsid w:val="00970DB3"/>
    <w:rsid w:val="0097220A"/>
    <w:rsid w:val="00973D43"/>
    <w:rsid w:val="00974BB0"/>
    <w:rsid w:val="009761CC"/>
    <w:rsid w:val="00976419"/>
    <w:rsid w:val="00976DFE"/>
    <w:rsid w:val="00977074"/>
    <w:rsid w:val="00977217"/>
    <w:rsid w:val="00980349"/>
    <w:rsid w:val="00983512"/>
    <w:rsid w:val="00983B3A"/>
    <w:rsid w:val="0098422A"/>
    <w:rsid w:val="009852C6"/>
    <w:rsid w:val="00985761"/>
    <w:rsid w:val="009906E1"/>
    <w:rsid w:val="00993BDC"/>
    <w:rsid w:val="009A0AF3"/>
    <w:rsid w:val="009A0EA3"/>
    <w:rsid w:val="009A2466"/>
    <w:rsid w:val="009A25B6"/>
    <w:rsid w:val="009A2BDC"/>
    <w:rsid w:val="009A3FFF"/>
    <w:rsid w:val="009A678F"/>
    <w:rsid w:val="009A6B7C"/>
    <w:rsid w:val="009A6BC9"/>
    <w:rsid w:val="009B0711"/>
    <w:rsid w:val="009B07CD"/>
    <w:rsid w:val="009B0A14"/>
    <w:rsid w:val="009B0A1A"/>
    <w:rsid w:val="009B2B4F"/>
    <w:rsid w:val="009B32EF"/>
    <w:rsid w:val="009B4122"/>
    <w:rsid w:val="009B4D14"/>
    <w:rsid w:val="009B511B"/>
    <w:rsid w:val="009B54B2"/>
    <w:rsid w:val="009B615D"/>
    <w:rsid w:val="009B6953"/>
    <w:rsid w:val="009C1347"/>
    <w:rsid w:val="009C19E9"/>
    <w:rsid w:val="009C212E"/>
    <w:rsid w:val="009C4551"/>
    <w:rsid w:val="009C4778"/>
    <w:rsid w:val="009C4ACF"/>
    <w:rsid w:val="009C4CBE"/>
    <w:rsid w:val="009C52A9"/>
    <w:rsid w:val="009C5E02"/>
    <w:rsid w:val="009C6EFF"/>
    <w:rsid w:val="009D3D90"/>
    <w:rsid w:val="009D54A9"/>
    <w:rsid w:val="009D74A6"/>
    <w:rsid w:val="009E0EE7"/>
    <w:rsid w:val="009E2036"/>
    <w:rsid w:val="009F2E9B"/>
    <w:rsid w:val="009F3AA0"/>
    <w:rsid w:val="009F6D95"/>
    <w:rsid w:val="009F7D40"/>
    <w:rsid w:val="00A03BFC"/>
    <w:rsid w:val="00A057A5"/>
    <w:rsid w:val="00A05F03"/>
    <w:rsid w:val="00A06F87"/>
    <w:rsid w:val="00A1033D"/>
    <w:rsid w:val="00A10F02"/>
    <w:rsid w:val="00A114C7"/>
    <w:rsid w:val="00A13659"/>
    <w:rsid w:val="00A16716"/>
    <w:rsid w:val="00A17556"/>
    <w:rsid w:val="00A17ACB"/>
    <w:rsid w:val="00A204CA"/>
    <w:rsid w:val="00A2167E"/>
    <w:rsid w:val="00A217AC"/>
    <w:rsid w:val="00A217D5"/>
    <w:rsid w:val="00A217F9"/>
    <w:rsid w:val="00A2382A"/>
    <w:rsid w:val="00A24C81"/>
    <w:rsid w:val="00A2511D"/>
    <w:rsid w:val="00A26C02"/>
    <w:rsid w:val="00A27092"/>
    <w:rsid w:val="00A270F5"/>
    <w:rsid w:val="00A27BD3"/>
    <w:rsid w:val="00A30D77"/>
    <w:rsid w:val="00A31A13"/>
    <w:rsid w:val="00A31BD1"/>
    <w:rsid w:val="00A33B3B"/>
    <w:rsid w:val="00A34453"/>
    <w:rsid w:val="00A34999"/>
    <w:rsid w:val="00A34AC4"/>
    <w:rsid w:val="00A34F46"/>
    <w:rsid w:val="00A42264"/>
    <w:rsid w:val="00A4271D"/>
    <w:rsid w:val="00A43266"/>
    <w:rsid w:val="00A43F67"/>
    <w:rsid w:val="00A444B0"/>
    <w:rsid w:val="00A44576"/>
    <w:rsid w:val="00A45390"/>
    <w:rsid w:val="00A5139F"/>
    <w:rsid w:val="00A53724"/>
    <w:rsid w:val="00A54DA7"/>
    <w:rsid w:val="00A552E5"/>
    <w:rsid w:val="00A560F0"/>
    <w:rsid w:val="00A6283C"/>
    <w:rsid w:val="00A640C7"/>
    <w:rsid w:val="00A644C1"/>
    <w:rsid w:val="00A66691"/>
    <w:rsid w:val="00A70AEA"/>
    <w:rsid w:val="00A7152A"/>
    <w:rsid w:val="00A71D48"/>
    <w:rsid w:val="00A72A47"/>
    <w:rsid w:val="00A72DEE"/>
    <w:rsid w:val="00A733AE"/>
    <w:rsid w:val="00A74903"/>
    <w:rsid w:val="00A75007"/>
    <w:rsid w:val="00A7714B"/>
    <w:rsid w:val="00A77630"/>
    <w:rsid w:val="00A82346"/>
    <w:rsid w:val="00A843C9"/>
    <w:rsid w:val="00A84CBC"/>
    <w:rsid w:val="00A84FFA"/>
    <w:rsid w:val="00A851A8"/>
    <w:rsid w:val="00A87695"/>
    <w:rsid w:val="00A9068A"/>
    <w:rsid w:val="00A90C64"/>
    <w:rsid w:val="00A918B7"/>
    <w:rsid w:val="00A929C0"/>
    <w:rsid w:val="00A949B6"/>
    <w:rsid w:val="00A959AD"/>
    <w:rsid w:val="00A95E8D"/>
    <w:rsid w:val="00A9671C"/>
    <w:rsid w:val="00AA1553"/>
    <w:rsid w:val="00AA1CA0"/>
    <w:rsid w:val="00AA3382"/>
    <w:rsid w:val="00AA3BAB"/>
    <w:rsid w:val="00AA583B"/>
    <w:rsid w:val="00AA6F5F"/>
    <w:rsid w:val="00AA7C14"/>
    <w:rsid w:val="00AB0E37"/>
    <w:rsid w:val="00AB15B1"/>
    <w:rsid w:val="00AB2907"/>
    <w:rsid w:val="00AB46C2"/>
    <w:rsid w:val="00AB50C2"/>
    <w:rsid w:val="00AB524B"/>
    <w:rsid w:val="00AB5E00"/>
    <w:rsid w:val="00AB64F2"/>
    <w:rsid w:val="00AB7043"/>
    <w:rsid w:val="00AB7FBE"/>
    <w:rsid w:val="00AC0460"/>
    <w:rsid w:val="00AC0480"/>
    <w:rsid w:val="00AC0C9B"/>
    <w:rsid w:val="00AC20D8"/>
    <w:rsid w:val="00AC247E"/>
    <w:rsid w:val="00AC39C3"/>
    <w:rsid w:val="00AD0184"/>
    <w:rsid w:val="00AD0410"/>
    <w:rsid w:val="00AD044C"/>
    <w:rsid w:val="00AD409B"/>
    <w:rsid w:val="00AD4CC5"/>
    <w:rsid w:val="00AD4DE2"/>
    <w:rsid w:val="00AD6474"/>
    <w:rsid w:val="00AE03A4"/>
    <w:rsid w:val="00AE3B82"/>
    <w:rsid w:val="00AE5EBC"/>
    <w:rsid w:val="00AE792C"/>
    <w:rsid w:val="00AF1310"/>
    <w:rsid w:val="00AF18C2"/>
    <w:rsid w:val="00AF2974"/>
    <w:rsid w:val="00AF2A9E"/>
    <w:rsid w:val="00AF3D83"/>
    <w:rsid w:val="00AF57E3"/>
    <w:rsid w:val="00AF647C"/>
    <w:rsid w:val="00AF7AC2"/>
    <w:rsid w:val="00B01228"/>
    <w:rsid w:val="00B014E4"/>
    <w:rsid w:val="00B01689"/>
    <w:rsid w:val="00B025AB"/>
    <w:rsid w:val="00B05962"/>
    <w:rsid w:val="00B061C4"/>
    <w:rsid w:val="00B06A14"/>
    <w:rsid w:val="00B073DD"/>
    <w:rsid w:val="00B1035C"/>
    <w:rsid w:val="00B1225A"/>
    <w:rsid w:val="00B15449"/>
    <w:rsid w:val="00B154AD"/>
    <w:rsid w:val="00B168A1"/>
    <w:rsid w:val="00B171E4"/>
    <w:rsid w:val="00B17242"/>
    <w:rsid w:val="00B17CD6"/>
    <w:rsid w:val="00B227BD"/>
    <w:rsid w:val="00B22F5B"/>
    <w:rsid w:val="00B2557B"/>
    <w:rsid w:val="00B268BB"/>
    <w:rsid w:val="00B27303"/>
    <w:rsid w:val="00B27A55"/>
    <w:rsid w:val="00B27DD8"/>
    <w:rsid w:val="00B3111F"/>
    <w:rsid w:val="00B3518F"/>
    <w:rsid w:val="00B3615E"/>
    <w:rsid w:val="00B373B9"/>
    <w:rsid w:val="00B43C6D"/>
    <w:rsid w:val="00B43D35"/>
    <w:rsid w:val="00B44380"/>
    <w:rsid w:val="00B44C73"/>
    <w:rsid w:val="00B45722"/>
    <w:rsid w:val="00B45F14"/>
    <w:rsid w:val="00B46AF6"/>
    <w:rsid w:val="00B46BD9"/>
    <w:rsid w:val="00B4721B"/>
    <w:rsid w:val="00B476A4"/>
    <w:rsid w:val="00B47FD1"/>
    <w:rsid w:val="00B50105"/>
    <w:rsid w:val="00B516BB"/>
    <w:rsid w:val="00B52309"/>
    <w:rsid w:val="00B5384A"/>
    <w:rsid w:val="00B53D13"/>
    <w:rsid w:val="00B54239"/>
    <w:rsid w:val="00B6384E"/>
    <w:rsid w:val="00B64B76"/>
    <w:rsid w:val="00B735BA"/>
    <w:rsid w:val="00B7796E"/>
    <w:rsid w:val="00B8007A"/>
    <w:rsid w:val="00B801C9"/>
    <w:rsid w:val="00B814E6"/>
    <w:rsid w:val="00B82184"/>
    <w:rsid w:val="00B82E6E"/>
    <w:rsid w:val="00B843B3"/>
    <w:rsid w:val="00B84F50"/>
    <w:rsid w:val="00B86973"/>
    <w:rsid w:val="00B878D2"/>
    <w:rsid w:val="00B92BDF"/>
    <w:rsid w:val="00B93013"/>
    <w:rsid w:val="00B938A0"/>
    <w:rsid w:val="00B943D8"/>
    <w:rsid w:val="00B948B1"/>
    <w:rsid w:val="00B9621D"/>
    <w:rsid w:val="00B962A0"/>
    <w:rsid w:val="00B963EC"/>
    <w:rsid w:val="00B96FF3"/>
    <w:rsid w:val="00B976EC"/>
    <w:rsid w:val="00B97AAA"/>
    <w:rsid w:val="00BA31EC"/>
    <w:rsid w:val="00BA32E3"/>
    <w:rsid w:val="00BA4E42"/>
    <w:rsid w:val="00BA567D"/>
    <w:rsid w:val="00BA792F"/>
    <w:rsid w:val="00BA7DCF"/>
    <w:rsid w:val="00BB0DE7"/>
    <w:rsid w:val="00BB1C2D"/>
    <w:rsid w:val="00BB2757"/>
    <w:rsid w:val="00BB33C4"/>
    <w:rsid w:val="00BB6F79"/>
    <w:rsid w:val="00BB759C"/>
    <w:rsid w:val="00BC3555"/>
    <w:rsid w:val="00BC4920"/>
    <w:rsid w:val="00BC6679"/>
    <w:rsid w:val="00BC66F7"/>
    <w:rsid w:val="00BC70CB"/>
    <w:rsid w:val="00BC7EDD"/>
    <w:rsid w:val="00BD06A1"/>
    <w:rsid w:val="00BD0B77"/>
    <w:rsid w:val="00BD0D42"/>
    <w:rsid w:val="00BD0F01"/>
    <w:rsid w:val="00BD1FA6"/>
    <w:rsid w:val="00BD2A38"/>
    <w:rsid w:val="00BD2A54"/>
    <w:rsid w:val="00BD306E"/>
    <w:rsid w:val="00BD425A"/>
    <w:rsid w:val="00BD4397"/>
    <w:rsid w:val="00BD55F0"/>
    <w:rsid w:val="00BD58FF"/>
    <w:rsid w:val="00BD64A6"/>
    <w:rsid w:val="00BD666E"/>
    <w:rsid w:val="00BD7430"/>
    <w:rsid w:val="00BD751B"/>
    <w:rsid w:val="00BE0FEB"/>
    <w:rsid w:val="00BE1C84"/>
    <w:rsid w:val="00BE2546"/>
    <w:rsid w:val="00BE2BE8"/>
    <w:rsid w:val="00BE4A60"/>
    <w:rsid w:val="00BE4CF0"/>
    <w:rsid w:val="00BE5894"/>
    <w:rsid w:val="00BE6A65"/>
    <w:rsid w:val="00BE79A6"/>
    <w:rsid w:val="00BF2AD3"/>
    <w:rsid w:val="00BF367C"/>
    <w:rsid w:val="00BF4211"/>
    <w:rsid w:val="00BF4421"/>
    <w:rsid w:val="00BF4E82"/>
    <w:rsid w:val="00BF54A8"/>
    <w:rsid w:val="00BF6413"/>
    <w:rsid w:val="00C008AD"/>
    <w:rsid w:val="00C03A07"/>
    <w:rsid w:val="00C03A64"/>
    <w:rsid w:val="00C04F0D"/>
    <w:rsid w:val="00C0531E"/>
    <w:rsid w:val="00C064DE"/>
    <w:rsid w:val="00C07D51"/>
    <w:rsid w:val="00C12146"/>
    <w:rsid w:val="00C12B25"/>
    <w:rsid w:val="00C12B51"/>
    <w:rsid w:val="00C13105"/>
    <w:rsid w:val="00C13314"/>
    <w:rsid w:val="00C13A04"/>
    <w:rsid w:val="00C164F2"/>
    <w:rsid w:val="00C16D2D"/>
    <w:rsid w:val="00C173E0"/>
    <w:rsid w:val="00C17935"/>
    <w:rsid w:val="00C24650"/>
    <w:rsid w:val="00C261EE"/>
    <w:rsid w:val="00C276E9"/>
    <w:rsid w:val="00C27992"/>
    <w:rsid w:val="00C30CAF"/>
    <w:rsid w:val="00C316E9"/>
    <w:rsid w:val="00C31A06"/>
    <w:rsid w:val="00C32DF5"/>
    <w:rsid w:val="00C33079"/>
    <w:rsid w:val="00C347BA"/>
    <w:rsid w:val="00C3564A"/>
    <w:rsid w:val="00C36E7F"/>
    <w:rsid w:val="00C375C6"/>
    <w:rsid w:val="00C377E7"/>
    <w:rsid w:val="00C37B4F"/>
    <w:rsid w:val="00C40630"/>
    <w:rsid w:val="00C42DC8"/>
    <w:rsid w:val="00C43124"/>
    <w:rsid w:val="00C44001"/>
    <w:rsid w:val="00C44E98"/>
    <w:rsid w:val="00C50C9F"/>
    <w:rsid w:val="00C55F66"/>
    <w:rsid w:val="00C56412"/>
    <w:rsid w:val="00C60A64"/>
    <w:rsid w:val="00C60A6E"/>
    <w:rsid w:val="00C60FC6"/>
    <w:rsid w:val="00C6267E"/>
    <w:rsid w:val="00C63707"/>
    <w:rsid w:val="00C64167"/>
    <w:rsid w:val="00C653B3"/>
    <w:rsid w:val="00C6585C"/>
    <w:rsid w:val="00C65A7C"/>
    <w:rsid w:val="00C65D12"/>
    <w:rsid w:val="00C663CC"/>
    <w:rsid w:val="00C71277"/>
    <w:rsid w:val="00C71582"/>
    <w:rsid w:val="00C73EEB"/>
    <w:rsid w:val="00C74C23"/>
    <w:rsid w:val="00C7549E"/>
    <w:rsid w:val="00C75DE3"/>
    <w:rsid w:val="00C76BAE"/>
    <w:rsid w:val="00C77D10"/>
    <w:rsid w:val="00C81C50"/>
    <w:rsid w:val="00C81F55"/>
    <w:rsid w:val="00C828F1"/>
    <w:rsid w:val="00C83A13"/>
    <w:rsid w:val="00C85A0E"/>
    <w:rsid w:val="00C85F5D"/>
    <w:rsid w:val="00C861DA"/>
    <w:rsid w:val="00C875BA"/>
    <w:rsid w:val="00C905CB"/>
    <w:rsid w:val="00C9068C"/>
    <w:rsid w:val="00C90850"/>
    <w:rsid w:val="00C90F90"/>
    <w:rsid w:val="00C914BF"/>
    <w:rsid w:val="00C92967"/>
    <w:rsid w:val="00C93240"/>
    <w:rsid w:val="00C93330"/>
    <w:rsid w:val="00C947CC"/>
    <w:rsid w:val="00C960AF"/>
    <w:rsid w:val="00C96519"/>
    <w:rsid w:val="00C9676E"/>
    <w:rsid w:val="00C96ABB"/>
    <w:rsid w:val="00C96F6D"/>
    <w:rsid w:val="00C9776E"/>
    <w:rsid w:val="00CA0EB8"/>
    <w:rsid w:val="00CA3D0C"/>
    <w:rsid w:val="00CA46A9"/>
    <w:rsid w:val="00CA497D"/>
    <w:rsid w:val="00CA60BD"/>
    <w:rsid w:val="00CA654B"/>
    <w:rsid w:val="00CA65D1"/>
    <w:rsid w:val="00CA7EC8"/>
    <w:rsid w:val="00CB06FA"/>
    <w:rsid w:val="00CB4248"/>
    <w:rsid w:val="00CB4597"/>
    <w:rsid w:val="00CB4DBC"/>
    <w:rsid w:val="00CB58D6"/>
    <w:rsid w:val="00CB5EE9"/>
    <w:rsid w:val="00CB67B1"/>
    <w:rsid w:val="00CB796A"/>
    <w:rsid w:val="00CC0046"/>
    <w:rsid w:val="00CC123C"/>
    <w:rsid w:val="00CC167D"/>
    <w:rsid w:val="00CC1853"/>
    <w:rsid w:val="00CC514A"/>
    <w:rsid w:val="00CC52FE"/>
    <w:rsid w:val="00CC5E0A"/>
    <w:rsid w:val="00CC6E62"/>
    <w:rsid w:val="00CD00BF"/>
    <w:rsid w:val="00CD04AE"/>
    <w:rsid w:val="00CD13FD"/>
    <w:rsid w:val="00CD4C7B"/>
    <w:rsid w:val="00CD530B"/>
    <w:rsid w:val="00CD604E"/>
    <w:rsid w:val="00CD6CB1"/>
    <w:rsid w:val="00CD6E91"/>
    <w:rsid w:val="00CD7888"/>
    <w:rsid w:val="00CD7EBF"/>
    <w:rsid w:val="00CE09BC"/>
    <w:rsid w:val="00CE10ED"/>
    <w:rsid w:val="00CE159E"/>
    <w:rsid w:val="00CE16A2"/>
    <w:rsid w:val="00CE181F"/>
    <w:rsid w:val="00CE1EDC"/>
    <w:rsid w:val="00CE27A4"/>
    <w:rsid w:val="00CE39DD"/>
    <w:rsid w:val="00CE49B2"/>
    <w:rsid w:val="00CE6B38"/>
    <w:rsid w:val="00CF04A8"/>
    <w:rsid w:val="00CF07FE"/>
    <w:rsid w:val="00CF1917"/>
    <w:rsid w:val="00CF239C"/>
    <w:rsid w:val="00CF3558"/>
    <w:rsid w:val="00CF4CB6"/>
    <w:rsid w:val="00CF4F3E"/>
    <w:rsid w:val="00CF55C4"/>
    <w:rsid w:val="00CF7E26"/>
    <w:rsid w:val="00D00167"/>
    <w:rsid w:val="00D01157"/>
    <w:rsid w:val="00D01274"/>
    <w:rsid w:val="00D033D0"/>
    <w:rsid w:val="00D03ED4"/>
    <w:rsid w:val="00D07C42"/>
    <w:rsid w:val="00D07CB3"/>
    <w:rsid w:val="00D11650"/>
    <w:rsid w:val="00D12B98"/>
    <w:rsid w:val="00D144BD"/>
    <w:rsid w:val="00D168E2"/>
    <w:rsid w:val="00D16960"/>
    <w:rsid w:val="00D214FD"/>
    <w:rsid w:val="00D217E5"/>
    <w:rsid w:val="00D22870"/>
    <w:rsid w:val="00D2759B"/>
    <w:rsid w:val="00D27CB9"/>
    <w:rsid w:val="00D27DBF"/>
    <w:rsid w:val="00D31A1B"/>
    <w:rsid w:val="00D3332A"/>
    <w:rsid w:val="00D33A0B"/>
    <w:rsid w:val="00D33BE3"/>
    <w:rsid w:val="00D343E5"/>
    <w:rsid w:val="00D3504D"/>
    <w:rsid w:val="00D36188"/>
    <w:rsid w:val="00D36584"/>
    <w:rsid w:val="00D3765C"/>
    <w:rsid w:val="00D3792D"/>
    <w:rsid w:val="00D423FB"/>
    <w:rsid w:val="00D42A93"/>
    <w:rsid w:val="00D42B24"/>
    <w:rsid w:val="00D45072"/>
    <w:rsid w:val="00D4521F"/>
    <w:rsid w:val="00D46847"/>
    <w:rsid w:val="00D46A95"/>
    <w:rsid w:val="00D46BF3"/>
    <w:rsid w:val="00D46C5B"/>
    <w:rsid w:val="00D47BBA"/>
    <w:rsid w:val="00D518D7"/>
    <w:rsid w:val="00D51B8F"/>
    <w:rsid w:val="00D53525"/>
    <w:rsid w:val="00D55E47"/>
    <w:rsid w:val="00D57D09"/>
    <w:rsid w:val="00D62E19"/>
    <w:rsid w:val="00D645BB"/>
    <w:rsid w:val="00D653EC"/>
    <w:rsid w:val="00D6664C"/>
    <w:rsid w:val="00D67CB2"/>
    <w:rsid w:val="00D67CD1"/>
    <w:rsid w:val="00D71DE2"/>
    <w:rsid w:val="00D71FA5"/>
    <w:rsid w:val="00D72FB7"/>
    <w:rsid w:val="00D738D6"/>
    <w:rsid w:val="00D73F92"/>
    <w:rsid w:val="00D742C8"/>
    <w:rsid w:val="00D75013"/>
    <w:rsid w:val="00D75C28"/>
    <w:rsid w:val="00D765B9"/>
    <w:rsid w:val="00D7798D"/>
    <w:rsid w:val="00D77D3D"/>
    <w:rsid w:val="00D80788"/>
    <w:rsid w:val="00D80795"/>
    <w:rsid w:val="00D80A1C"/>
    <w:rsid w:val="00D81173"/>
    <w:rsid w:val="00D81DDD"/>
    <w:rsid w:val="00D82EE6"/>
    <w:rsid w:val="00D83E45"/>
    <w:rsid w:val="00D84A1C"/>
    <w:rsid w:val="00D84D3A"/>
    <w:rsid w:val="00D854BE"/>
    <w:rsid w:val="00D87E00"/>
    <w:rsid w:val="00D909EB"/>
    <w:rsid w:val="00D9134D"/>
    <w:rsid w:val="00D91C8B"/>
    <w:rsid w:val="00D92AA6"/>
    <w:rsid w:val="00D9509F"/>
    <w:rsid w:val="00D96B96"/>
    <w:rsid w:val="00D96D11"/>
    <w:rsid w:val="00D96FBF"/>
    <w:rsid w:val="00DA2DBC"/>
    <w:rsid w:val="00DA6A26"/>
    <w:rsid w:val="00DA731A"/>
    <w:rsid w:val="00DA7A03"/>
    <w:rsid w:val="00DB041B"/>
    <w:rsid w:val="00DB0DB8"/>
    <w:rsid w:val="00DB1818"/>
    <w:rsid w:val="00DB213D"/>
    <w:rsid w:val="00DB3450"/>
    <w:rsid w:val="00DB3861"/>
    <w:rsid w:val="00DB4647"/>
    <w:rsid w:val="00DB4C6D"/>
    <w:rsid w:val="00DB5BEA"/>
    <w:rsid w:val="00DB5C73"/>
    <w:rsid w:val="00DB60F2"/>
    <w:rsid w:val="00DB6162"/>
    <w:rsid w:val="00DC0349"/>
    <w:rsid w:val="00DC0B7A"/>
    <w:rsid w:val="00DC309B"/>
    <w:rsid w:val="00DC4486"/>
    <w:rsid w:val="00DC45F3"/>
    <w:rsid w:val="00DC4DA2"/>
    <w:rsid w:val="00DC5D02"/>
    <w:rsid w:val="00DC5EBB"/>
    <w:rsid w:val="00DC6CFE"/>
    <w:rsid w:val="00DC7055"/>
    <w:rsid w:val="00DC71A7"/>
    <w:rsid w:val="00DC7851"/>
    <w:rsid w:val="00DD0B74"/>
    <w:rsid w:val="00DD18F2"/>
    <w:rsid w:val="00DD1DEC"/>
    <w:rsid w:val="00DD2914"/>
    <w:rsid w:val="00DD2DF0"/>
    <w:rsid w:val="00DD307A"/>
    <w:rsid w:val="00DD3166"/>
    <w:rsid w:val="00DD3779"/>
    <w:rsid w:val="00DD6022"/>
    <w:rsid w:val="00DD6F4D"/>
    <w:rsid w:val="00DD7DD2"/>
    <w:rsid w:val="00DE0AB4"/>
    <w:rsid w:val="00DE1830"/>
    <w:rsid w:val="00DE1A7F"/>
    <w:rsid w:val="00DE34C2"/>
    <w:rsid w:val="00DE35AF"/>
    <w:rsid w:val="00DE3B42"/>
    <w:rsid w:val="00DE4D7A"/>
    <w:rsid w:val="00DE4E72"/>
    <w:rsid w:val="00DE5122"/>
    <w:rsid w:val="00DE53F3"/>
    <w:rsid w:val="00DE6D40"/>
    <w:rsid w:val="00DE71D8"/>
    <w:rsid w:val="00DF2429"/>
    <w:rsid w:val="00DF2E49"/>
    <w:rsid w:val="00DF39F6"/>
    <w:rsid w:val="00DF4243"/>
    <w:rsid w:val="00DF4B1F"/>
    <w:rsid w:val="00DF5546"/>
    <w:rsid w:val="00DF7EFE"/>
    <w:rsid w:val="00E00AB6"/>
    <w:rsid w:val="00E03C30"/>
    <w:rsid w:val="00E0431F"/>
    <w:rsid w:val="00E0579B"/>
    <w:rsid w:val="00E066A2"/>
    <w:rsid w:val="00E12630"/>
    <w:rsid w:val="00E16FDD"/>
    <w:rsid w:val="00E255FF"/>
    <w:rsid w:val="00E27B75"/>
    <w:rsid w:val="00E31155"/>
    <w:rsid w:val="00E323A4"/>
    <w:rsid w:val="00E33359"/>
    <w:rsid w:val="00E341B3"/>
    <w:rsid w:val="00E41C1C"/>
    <w:rsid w:val="00E4241E"/>
    <w:rsid w:val="00E449B4"/>
    <w:rsid w:val="00E45C45"/>
    <w:rsid w:val="00E46F44"/>
    <w:rsid w:val="00E471CF"/>
    <w:rsid w:val="00E47B23"/>
    <w:rsid w:val="00E509BC"/>
    <w:rsid w:val="00E52443"/>
    <w:rsid w:val="00E55AFE"/>
    <w:rsid w:val="00E566E0"/>
    <w:rsid w:val="00E56EDD"/>
    <w:rsid w:val="00E5733D"/>
    <w:rsid w:val="00E601DB"/>
    <w:rsid w:val="00E60BB9"/>
    <w:rsid w:val="00E61600"/>
    <w:rsid w:val="00E617D7"/>
    <w:rsid w:val="00E62835"/>
    <w:rsid w:val="00E63391"/>
    <w:rsid w:val="00E662FC"/>
    <w:rsid w:val="00E66D29"/>
    <w:rsid w:val="00E66DF1"/>
    <w:rsid w:val="00E66E40"/>
    <w:rsid w:val="00E70307"/>
    <w:rsid w:val="00E733FF"/>
    <w:rsid w:val="00E73FED"/>
    <w:rsid w:val="00E760C6"/>
    <w:rsid w:val="00E77645"/>
    <w:rsid w:val="00E80A44"/>
    <w:rsid w:val="00E81CC5"/>
    <w:rsid w:val="00E83697"/>
    <w:rsid w:val="00E84D7D"/>
    <w:rsid w:val="00E85A89"/>
    <w:rsid w:val="00E864AA"/>
    <w:rsid w:val="00E86998"/>
    <w:rsid w:val="00E87CFC"/>
    <w:rsid w:val="00E919FD"/>
    <w:rsid w:val="00E925B6"/>
    <w:rsid w:val="00E9327E"/>
    <w:rsid w:val="00E93519"/>
    <w:rsid w:val="00E94D04"/>
    <w:rsid w:val="00E9619C"/>
    <w:rsid w:val="00E961CB"/>
    <w:rsid w:val="00E96290"/>
    <w:rsid w:val="00E968C1"/>
    <w:rsid w:val="00E9779F"/>
    <w:rsid w:val="00E97CEF"/>
    <w:rsid w:val="00EA0DAA"/>
    <w:rsid w:val="00EA1877"/>
    <w:rsid w:val="00EA223F"/>
    <w:rsid w:val="00EA24BB"/>
    <w:rsid w:val="00EA274E"/>
    <w:rsid w:val="00EA306C"/>
    <w:rsid w:val="00EA47F6"/>
    <w:rsid w:val="00EA53B2"/>
    <w:rsid w:val="00EA546E"/>
    <w:rsid w:val="00EA7411"/>
    <w:rsid w:val="00EB1DCA"/>
    <w:rsid w:val="00EB256B"/>
    <w:rsid w:val="00EB36A5"/>
    <w:rsid w:val="00EB5BED"/>
    <w:rsid w:val="00EB685E"/>
    <w:rsid w:val="00EC0332"/>
    <w:rsid w:val="00EC3069"/>
    <w:rsid w:val="00EC421D"/>
    <w:rsid w:val="00EC4A25"/>
    <w:rsid w:val="00EC5084"/>
    <w:rsid w:val="00ED00D5"/>
    <w:rsid w:val="00ED1047"/>
    <w:rsid w:val="00ED1AFD"/>
    <w:rsid w:val="00ED21F4"/>
    <w:rsid w:val="00ED2C73"/>
    <w:rsid w:val="00ED4B1A"/>
    <w:rsid w:val="00ED4FBA"/>
    <w:rsid w:val="00ED726B"/>
    <w:rsid w:val="00ED75A9"/>
    <w:rsid w:val="00ED7F77"/>
    <w:rsid w:val="00EE0BBE"/>
    <w:rsid w:val="00EE2B6F"/>
    <w:rsid w:val="00EE2F99"/>
    <w:rsid w:val="00EE43D4"/>
    <w:rsid w:val="00EE5DDF"/>
    <w:rsid w:val="00EE797F"/>
    <w:rsid w:val="00EF0410"/>
    <w:rsid w:val="00EF386A"/>
    <w:rsid w:val="00EF42C9"/>
    <w:rsid w:val="00EF5EAE"/>
    <w:rsid w:val="00EF69B1"/>
    <w:rsid w:val="00EF73CE"/>
    <w:rsid w:val="00EF74F7"/>
    <w:rsid w:val="00EF7BB6"/>
    <w:rsid w:val="00F025A2"/>
    <w:rsid w:val="00F02D47"/>
    <w:rsid w:val="00F03FD4"/>
    <w:rsid w:val="00F04685"/>
    <w:rsid w:val="00F07388"/>
    <w:rsid w:val="00F10052"/>
    <w:rsid w:val="00F14CA7"/>
    <w:rsid w:val="00F160E0"/>
    <w:rsid w:val="00F1688B"/>
    <w:rsid w:val="00F16B07"/>
    <w:rsid w:val="00F2026E"/>
    <w:rsid w:val="00F2210A"/>
    <w:rsid w:val="00F241D8"/>
    <w:rsid w:val="00F25DDA"/>
    <w:rsid w:val="00F273DD"/>
    <w:rsid w:val="00F30999"/>
    <w:rsid w:val="00F31A67"/>
    <w:rsid w:val="00F34874"/>
    <w:rsid w:val="00F36100"/>
    <w:rsid w:val="00F36FC9"/>
    <w:rsid w:val="00F373B2"/>
    <w:rsid w:val="00F37743"/>
    <w:rsid w:val="00F4097B"/>
    <w:rsid w:val="00F425EC"/>
    <w:rsid w:val="00F42BF4"/>
    <w:rsid w:val="00F43B82"/>
    <w:rsid w:val="00F4403C"/>
    <w:rsid w:val="00F44DE2"/>
    <w:rsid w:val="00F46189"/>
    <w:rsid w:val="00F461D8"/>
    <w:rsid w:val="00F47B08"/>
    <w:rsid w:val="00F5198C"/>
    <w:rsid w:val="00F51BDC"/>
    <w:rsid w:val="00F51E62"/>
    <w:rsid w:val="00F51F21"/>
    <w:rsid w:val="00F54A3D"/>
    <w:rsid w:val="00F54CB0"/>
    <w:rsid w:val="00F57840"/>
    <w:rsid w:val="00F5792B"/>
    <w:rsid w:val="00F60258"/>
    <w:rsid w:val="00F613AE"/>
    <w:rsid w:val="00F648B9"/>
    <w:rsid w:val="00F653B8"/>
    <w:rsid w:val="00F6554C"/>
    <w:rsid w:val="00F71B89"/>
    <w:rsid w:val="00F724CA"/>
    <w:rsid w:val="00F730EF"/>
    <w:rsid w:val="00F7353C"/>
    <w:rsid w:val="00F74716"/>
    <w:rsid w:val="00F75503"/>
    <w:rsid w:val="00F75D79"/>
    <w:rsid w:val="00F76663"/>
    <w:rsid w:val="00F767FB"/>
    <w:rsid w:val="00F76F8F"/>
    <w:rsid w:val="00F801F9"/>
    <w:rsid w:val="00F811DA"/>
    <w:rsid w:val="00F822E2"/>
    <w:rsid w:val="00F8341D"/>
    <w:rsid w:val="00F839DF"/>
    <w:rsid w:val="00F86F9A"/>
    <w:rsid w:val="00F9077B"/>
    <w:rsid w:val="00F907C0"/>
    <w:rsid w:val="00F92378"/>
    <w:rsid w:val="00F92843"/>
    <w:rsid w:val="00F932FE"/>
    <w:rsid w:val="00F9408D"/>
    <w:rsid w:val="00F941DF"/>
    <w:rsid w:val="00F95754"/>
    <w:rsid w:val="00F959A5"/>
    <w:rsid w:val="00F96D5C"/>
    <w:rsid w:val="00F9787E"/>
    <w:rsid w:val="00FA03D0"/>
    <w:rsid w:val="00FA0893"/>
    <w:rsid w:val="00FA1266"/>
    <w:rsid w:val="00FA13F1"/>
    <w:rsid w:val="00FA15D6"/>
    <w:rsid w:val="00FA1783"/>
    <w:rsid w:val="00FA2537"/>
    <w:rsid w:val="00FA4574"/>
    <w:rsid w:val="00FA4B58"/>
    <w:rsid w:val="00FA5265"/>
    <w:rsid w:val="00FA7285"/>
    <w:rsid w:val="00FB075F"/>
    <w:rsid w:val="00FB16E5"/>
    <w:rsid w:val="00FB241A"/>
    <w:rsid w:val="00FB25D8"/>
    <w:rsid w:val="00FB36FA"/>
    <w:rsid w:val="00FB3C71"/>
    <w:rsid w:val="00FB62DE"/>
    <w:rsid w:val="00FB7DAD"/>
    <w:rsid w:val="00FC0FC2"/>
    <w:rsid w:val="00FC1192"/>
    <w:rsid w:val="00FC11AB"/>
    <w:rsid w:val="00FC1EC5"/>
    <w:rsid w:val="00FC28B8"/>
    <w:rsid w:val="00FC3570"/>
    <w:rsid w:val="00FC3D10"/>
    <w:rsid w:val="00FC7453"/>
    <w:rsid w:val="00FD0B57"/>
    <w:rsid w:val="00FD0BF4"/>
    <w:rsid w:val="00FD28FD"/>
    <w:rsid w:val="00FD360B"/>
    <w:rsid w:val="00FD3859"/>
    <w:rsid w:val="00FD3AA4"/>
    <w:rsid w:val="00FD433E"/>
    <w:rsid w:val="00FD6E32"/>
    <w:rsid w:val="00FD6F92"/>
    <w:rsid w:val="00FD722D"/>
    <w:rsid w:val="00FD78D6"/>
    <w:rsid w:val="00FD7C27"/>
    <w:rsid w:val="00FE0F19"/>
    <w:rsid w:val="00FE0F2D"/>
    <w:rsid w:val="00FE251B"/>
    <w:rsid w:val="00FE345F"/>
    <w:rsid w:val="00FE3DD3"/>
    <w:rsid w:val="00FE5B2F"/>
    <w:rsid w:val="00FE5F63"/>
    <w:rsid w:val="00FF1289"/>
    <w:rsid w:val="00FF1D75"/>
    <w:rsid w:val="00FF2C4C"/>
    <w:rsid w:val="00FF3E78"/>
    <w:rsid w:val="00FF48C6"/>
    <w:rsid w:val="00FF5FAB"/>
    <w:rsid w:val="011A4102"/>
    <w:rsid w:val="01274C35"/>
    <w:rsid w:val="0205B1C8"/>
    <w:rsid w:val="022CF823"/>
    <w:rsid w:val="05008EC4"/>
    <w:rsid w:val="05B8A6B6"/>
    <w:rsid w:val="0679C656"/>
    <w:rsid w:val="087FCF10"/>
    <w:rsid w:val="08C8257E"/>
    <w:rsid w:val="0A530901"/>
    <w:rsid w:val="0EFD7C31"/>
    <w:rsid w:val="131CD330"/>
    <w:rsid w:val="142FC7FD"/>
    <w:rsid w:val="14CB6E3E"/>
    <w:rsid w:val="163CE900"/>
    <w:rsid w:val="1725CFEC"/>
    <w:rsid w:val="1787D371"/>
    <w:rsid w:val="1B33D443"/>
    <w:rsid w:val="1E41172C"/>
    <w:rsid w:val="1E8AFB55"/>
    <w:rsid w:val="1FA86CBF"/>
    <w:rsid w:val="222E9306"/>
    <w:rsid w:val="225A1B56"/>
    <w:rsid w:val="25B5F88A"/>
    <w:rsid w:val="25BADAA6"/>
    <w:rsid w:val="31ABA0FD"/>
    <w:rsid w:val="32EF5450"/>
    <w:rsid w:val="3764C587"/>
    <w:rsid w:val="39A75E54"/>
    <w:rsid w:val="3C0CCF1D"/>
    <w:rsid w:val="4089B1B1"/>
    <w:rsid w:val="40CB01E4"/>
    <w:rsid w:val="4497391B"/>
    <w:rsid w:val="45D92B1E"/>
    <w:rsid w:val="474AA83E"/>
    <w:rsid w:val="49B5A4CE"/>
    <w:rsid w:val="4ABDF87A"/>
    <w:rsid w:val="4D0A81E6"/>
    <w:rsid w:val="4E4B92F2"/>
    <w:rsid w:val="4FA3E6D5"/>
    <w:rsid w:val="4FFC527B"/>
    <w:rsid w:val="53A25D7C"/>
    <w:rsid w:val="559C375A"/>
    <w:rsid w:val="58DDB1F1"/>
    <w:rsid w:val="58E6C115"/>
    <w:rsid w:val="5C23E805"/>
    <w:rsid w:val="5CE99FE8"/>
    <w:rsid w:val="6198E585"/>
    <w:rsid w:val="61FB0580"/>
    <w:rsid w:val="66F17E44"/>
    <w:rsid w:val="67176DBE"/>
    <w:rsid w:val="68FAEC02"/>
    <w:rsid w:val="6E9DA8F7"/>
    <w:rsid w:val="7236E06E"/>
    <w:rsid w:val="733F7FF5"/>
    <w:rsid w:val="73B0DD31"/>
    <w:rsid w:val="74FD748E"/>
    <w:rsid w:val="75A06313"/>
    <w:rsid w:val="772C0928"/>
    <w:rsid w:val="79D77AEE"/>
    <w:rsid w:val="7BC9FC44"/>
    <w:rsid w:val="7CFD035F"/>
    <w:rsid w:val="7D46662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9744DE5"/>
  <w15:chartTrackingRefBased/>
  <w15:docId w15:val="{3122F98B-CFEA-4CF7-A35D-37E9B23E62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Sample" w:semiHidden="1" w:unhideWhenUsed="1"/>
    <w:lsdException w:name="HTML Typewriter" w:semiHidden="1" w:unhideWhenUsed="1"/>
    <w:lsdException w:name="HTML Variab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al">
    <w:name w:val="Normal"/>
    <w:qFormat/>
    <w:rsid w:val="00C947CC"/>
    <w:pPr>
      <w:spacing w:after="180"/>
    </w:pPr>
    <w:rPr>
      <w:lang w:eastAsia="en-US"/>
    </w:rPr>
  </w:style>
  <w:style w:type="paragraph" w:styleId="Heading1">
    <w:name w:val="heading 1"/>
    <w:next w:val="Normal"/>
    <w:qFormat/>
    <w:pPr>
      <w:keepNext/>
      <w:keepLines/>
      <w:numPr>
        <w:numId w:val="34"/>
      </w:numPr>
      <w:pBdr>
        <w:top w:val="single" w:sz="12" w:space="3" w:color="auto"/>
      </w:pBdr>
      <w:spacing w:before="240" w:after="180"/>
      <w:outlineLvl w:val="0"/>
    </w:pPr>
    <w:rPr>
      <w:rFonts w:ascii="Arial" w:hAnsi="Arial"/>
      <w:sz w:val="36"/>
      <w:lang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qFormat/>
    <w:pPr>
      <w:numPr>
        <w:ilvl w:val="2"/>
      </w:numPr>
      <w:spacing w:before="120"/>
      <w:outlineLvl w:val="2"/>
    </w:pPr>
    <w:rPr>
      <w:sz w:val="28"/>
    </w:rPr>
  </w:style>
  <w:style w:type="paragraph" w:styleId="Heading4">
    <w:name w:val="heading 4"/>
    <w:basedOn w:val="Heading3"/>
    <w:next w:val="Normal"/>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aliases w:val="header odd Char"/>
    <w:link w:val="Header"/>
    <w:rsid w:val="00CD4C7B"/>
    <w:rPr>
      <w:rFonts w:ascii="Arial" w:hAnsi="Arial"/>
      <w:b/>
      <w:noProof/>
      <w:sz w:val="18"/>
      <w:lang w:val="en-GB" w:eastAsia="ja-JP" w:bidi="ar-SA"/>
    </w:rPr>
  </w:style>
  <w:style w:type="paragraph" w:customStyle="1" w:styleId="CRCoverPage">
    <w:name w:val="CR Cover Page"/>
    <w:rsid w:val="00CD4C7B"/>
    <w:pPr>
      <w:spacing w:after="120"/>
    </w:pPr>
    <w:rPr>
      <w:rFonts w:ascii="Arial" w:eastAsia="MS Mincho" w:hAnsi="Arial"/>
      <w:lang w:eastAsia="en-US"/>
    </w:rPr>
  </w:style>
  <w:style w:type="character" w:styleId="Hyperlink">
    <w:name w:val="Hyperlink"/>
    <w:rsid w:val="0056573F"/>
    <w:rPr>
      <w:color w:val="0000FF"/>
      <w:u w:val="single"/>
    </w:rPr>
  </w:style>
  <w:style w:type="paragraph" w:styleId="DocumentMap">
    <w:name w:val="Document Map"/>
    <w:basedOn w:val="Normal"/>
    <w:link w:val="DocumentMapChar"/>
    <w:rsid w:val="009D74A6"/>
    <w:pPr>
      <w:spacing w:after="0"/>
    </w:pPr>
    <w:rPr>
      <w:sz w:val="24"/>
      <w:szCs w:val="24"/>
    </w:rPr>
  </w:style>
  <w:style w:type="character" w:customStyle="1" w:styleId="DocumentMapChar">
    <w:name w:val="Document Map Char"/>
    <w:basedOn w:val="DefaultParagraphFont"/>
    <w:link w:val="DocumentMap"/>
    <w:rsid w:val="009D74A6"/>
    <w:rPr>
      <w:sz w:val="24"/>
      <w:szCs w:val="24"/>
      <w:lang w:eastAsia="en-US"/>
    </w:rPr>
  </w:style>
  <w:style w:type="paragraph" w:styleId="BalloonText">
    <w:name w:val="Balloon Text"/>
    <w:basedOn w:val="Normal"/>
    <w:link w:val="BalloonTextChar"/>
    <w:rsid w:val="00B27303"/>
    <w:pPr>
      <w:spacing w:after="0"/>
    </w:pPr>
    <w:rPr>
      <w:rFonts w:ascii="Helvetica" w:hAnsi="Helvetica"/>
      <w:sz w:val="18"/>
      <w:szCs w:val="18"/>
    </w:rPr>
  </w:style>
  <w:style w:type="character" w:customStyle="1" w:styleId="BalloonTextChar">
    <w:name w:val="Balloon Text Char"/>
    <w:basedOn w:val="DefaultParagraphFont"/>
    <w:link w:val="BalloonText"/>
    <w:rsid w:val="00B27303"/>
    <w:rPr>
      <w:rFonts w:ascii="Helvetica" w:hAnsi="Helvetica"/>
      <w:sz w:val="18"/>
      <w:szCs w:val="18"/>
      <w:lang w:eastAsia="en-US"/>
    </w:rPr>
  </w:style>
  <w:style w:type="paragraph" w:styleId="ListParagraph">
    <w:name w:val="List Paragraph"/>
    <w:basedOn w:val="Normal"/>
    <w:uiPriority w:val="34"/>
    <w:qFormat/>
    <w:rsid w:val="006A6EB7"/>
    <w:pPr>
      <w:ind w:left="720"/>
      <w:contextualSpacing/>
    </w:pPr>
  </w:style>
  <w:style w:type="table" w:styleId="TableGrid">
    <w:name w:val="Table Grid"/>
    <w:basedOn w:val="TableNormal"/>
    <w:uiPriority w:val="59"/>
    <w:rsid w:val="006A26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rsid w:val="00B92BDF"/>
    <w:rPr>
      <w:sz w:val="16"/>
      <w:szCs w:val="16"/>
    </w:rPr>
  </w:style>
  <w:style w:type="paragraph" w:styleId="CommentText">
    <w:name w:val="annotation text"/>
    <w:basedOn w:val="Normal"/>
    <w:link w:val="CommentTextChar"/>
    <w:rsid w:val="00B92BDF"/>
  </w:style>
  <w:style w:type="character" w:customStyle="1" w:styleId="CommentTextChar">
    <w:name w:val="Comment Text Char"/>
    <w:basedOn w:val="DefaultParagraphFont"/>
    <w:link w:val="CommentText"/>
    <w:rsid w:val="00B92BDF"/>
    <w:rPr>
      <w:lang w:eastAsia="en-US"/>
    </w:rPr>
  </w:style>
  <w:style w:type="paragraph" w:styleId="CommentSubject">
    <w:name w:val="annotation subject"/>
    <w:basedOn w:val="CommentText"/>
    <w:next w:val="CommentText"/>
    <w:link w:val="CommentSubjectChar"/>
    <w:rsid w:val="00B92BDF"/>
    <w:rPr>
      <w:b/>
      <w:bCs/>
    </w:rPr>
  </w:style>
  <w:style w:type="character" w:customStyle="1" w:styleId="CommentSubjectChar">
    <w:name w:val="Comment Subject Char"/>
    <w:basedOn w:val="CommentTextChar"/>
    <w:link w:val="CommentSubject"/>
    <w:rsid w:val="00B92BDF"/>
    <w:rPr>
      <w:b/>
      <w:bCs/>
      <w:lang w:eastAsia="en-US"/>
    </w:rPr>
  </w:style>
  <w:style w:type="character" w:customStyle="1" w:styleId="Heading2Char">
    <w:name w:val="Heading 2 Char"/>
    <w:basedOn w:val="DefaultParagraphFont"/>
    <w:link w:val="Heading2"/>
    <w:rsid w:val="003D36A3"/>
    <w:rPr>
      <w:rFonts w:ascii="Arial" w:hAnsi="Arial"/>
      <w:sz w:val="32"/>
      <w:lang w:eastAsia="en-US"/>
    </w:rPr>
  </w:style>
  <w:style w:type="paragraph" w:styleId="NormalWeb">
    <w:name w:val="Normal (Web)"/>
    <w:basedOn w:val="Normal"/>
    <w:uiPriority w:val="99"/>
    <w:unhideWhenUsed/>
    <w:rsid w:val="00505B4A"/>
    <w:pPr>
      <w:spacing w:before="100" w:beforeAutospacing="1" w:after="100" w:afterAutospacing="1"/>
    </w:pPr>
    <w:rPr>
      <w:sz w:val="24"/>
      <w:szCs w:val="24"/>
      <w:lang w:val="en-US"/>
    </w:rPr>
  </w:style>
  <w:style w:type="paragraph" w:styleId="Revision">
    <w:name w:val="Revision"/>
    <w:hidden/>
    <w:uiPriority w:val="99"/>
    <w:semiHidden/>
    <w:rsid w:val="00A06F87"/>
    <w:rPr>
      <w:lang w:eastAsia="en-US"/>
    </w:rPr>
  </w:style>
  <w:style w:type="paragraph" w:styleId="BodyText">
    <w:name w:val="Body Text"/>
    <w:basedOn w:val="Normal"/>
    <w:link w:val="BodyTextChar"/>
    <w:rsid w:val="00A2382A"/>
    <w:pPr>
      <w:spacing w:after="120" w:line="259" w:lineRule="auto"/>
    </w:pPr>
    <w:rPr>
      <w:rFonts w:ascii="Arial" w:eastAsiaTheme="minorHAnsi" w:hAnsi="Arial" w:cstheme="minorBidi"/>
      <w:sz w:val="22"/>
      <w:szCs w:val="22"/>
    </w:rPr>
  </w:style>
  <w:style w:type="character" w:customStyle="1" w:styleId="BodyTextChar">
    <w:name w:val="Body Text Char"/>
    <w:basedOn w:val="DefaultParagraphFont"/>
    <w:link w:val="BodyText"/>
    <w:rsid w:val="00A2382A"/>
    <w:rPr>
      <w:rFonts w:ascii="Arial" w:eastAsiaTheme="minorHAnsi" w:hAnsi="Arial" w:cstheme="minorBidi"/>
      <w:sz w:val="22"/>
      <w:szCs w:val="22"/>
      <w:lang w:eastAsia="en-US"/>
    </w:rPr>
  </w:style>
  <w:style w:type="paragraph" w:styleId="Caption">
    <w:name w:val="caption"/>
    <w:basedOn w:val="Normal"/>
    <w:next w:val="Normal"/>
    <w:unhideWhenUsed/>
    <w:qFormat/>
    <w:rsid w:val="00AF18C2"/>
    <w:pPr>
      <w:spacing w:after="200"/>
    </w:pPr>
    <w:rPr>
      <w:i/>
      <w:iCs/>
      <w:color w:val="44546A" w:themeColor="text2"/>
      <w:sz w:val="18"/>
      <w:szCs w:val="18"/>
    </w:rPr>
  </w:style>
  <w:style w:type="character" w:customStyle="1" w:styleId="normaltextrun">
    <w:name w:val="normaltextrun"/>
    <w:basedOn w:val="DefaultParagraphFont"/>
    <w:rsid w:val="00EF42C9"/>
  </w:style>
  <w:style w:type="paragraph" w:customStyle="1" w:styleId="paragraph">
    <w:name w:val="paragraph"/>
    <w:basedOn w:val="Normal"/>
    <w:rsid w:val="00890780"/>
    <w:pPr>
      <w:spacing w:before="100" w:beforeAutospacing="1" w:after="100" w:afterAutospacing="1"/>
    </w:pPr>
    <w:rPr>
      <w:sz w:val="24"/>
      <w:szCs w:val="24"/>
      <w:lang w:val="fi-FI" w:eastAsia="fi-FI"/>
    </w:rPr>
  </w:style>
  <w:style w:type="character" w:customStyle="1" w:styleId="spellingerror">
    <w:name w:val="spellingerror"/>
    <w:basedOn w:val="DefaultParagraphFont"/>
    <w:rsid w:val="00890780"/>
  </w:style>
  <w:style w:type="character" w:customStyle="1" w:styleId="eop">
    <w:name w:val="eop"/>
    <w:basedOn w:val="DefaultParagraphFont"/>
    <w:rsid w:val="00890780"/>
  </w:style>
  <w:style w:type="paragraph" w:customStyle="1" w:styleId="Agreement">
    <w:name w:val="Agreement"/>
    <w:basedOn w:val="Normal"/>
    <w:next w:val="Normal"/>
    <w:qFormat/>
    <w:rsid w:val="00C81C50"/>
    <w:pPr>
      <w:numPr>
        <w:numId w:val="2"/>
      </w:numPr>
      <w:tabs>
        <w:tab w:val="num" w:pos="1980"/>
      </w:tabs>
      <w:spacing w:before="60" w:after="0"/>
      <w:ind w:left="1980"/>
    </w:pPr>
    <w:rPr>
      <w:rFonts w:ascii="Arial" w:eastAsia="MS Mincho" w:hAnsi="Arial"/>
      <w:b/>
      <w:szCs w:val="24"/>
      <w:lang w:eastAsia="en-GB"/>
    </w:rPr>
  </w:style>
  <w:style w:type="character" w:customStyle="1" w:styleId="TALCar">
    <w:name w:val="TAL Car"/>
    <w:link w:val="TAL"/>
    <w:qFormat/>
    <w:rsid w:val="0011087C"/>
    <w:rPr>
      <w:rFonts w:ascii="Arial" w:hAnsi="Arial"/>
      <w:sz w:val="18"/>
      <w:lang w:eastAsia="en-US"/>
    </w:rPr>
  </w:style>
  <w:style w:type="character" w:customStyle="1" w:styleId="NOChar">
    <w:name w:val="NO Char"/>
    <w:link w:val="NO"/>
    <w:qFormat/>
    <w:rsid w:val="002420EF"/>
    <w:rPr>
      <w:lang w:eastAsia="en-US"/>
    </w:rPr>
  </w:style>
  <w:style w:type="character" w:customStyle="1" w:styleId="PLChar">
    <w:name w:val="PL Char"/>
    <w:link w:val="PL"/>
    <w:qFormat/>
    <w:rsid w:val="00197CD2"/>
    <w:rPr>
      <w:rFonts w:ascii="Courier New" w:hAnsi="Courier New"/>
      <w:noProof/>
      <w:sz w:val="16"/>
      <w:lang w:eastAsia="en-US"/>
    </w:rPr>
  </w:style>
  <w:style w:type="character" w:customStyle="1" w:styleId="B1Char">
    <w:name w:val="B1 Char"/>
    <w:link w:val="B1"/>
    <w:qFormat/>
    <w:locked/>
    <w:rsid w:val="00B86973"/>
    <w:rPr>
      <w:lang w:eastAsia="en-US"/>
    </w:rPr>
  </w:style>
  <w:style w:type="character" w:customStyle="1" w:styleId="B2Char">
    <w:name w:val="B2 Char"/>
    <w:link w:val="B2"/>
    <w:qFormat/>
    <w:locked/>
    <w:rsid w:val="00B86973"/>
    <w:rPr>
      <w:lang w:eastAsia="en-US"/>
    </w:rPr>
  </w:style>
  <w:style w:type="character" w:customStyle="1" w:styleId="B3Char">
    <w:name w:val="B3 Char"/>
    <w:link w:val="B3"/>
    <w:qFormat/>
    <w:locked/>
    <w:rsid w:val="00B86973"/>
    <w:rPr>
      <w:lang w:eastAsia="en-US"/>
    </w:rPr>
  </w:style>
  <w:style w:type="paragraph" w:styleId="ListBullet">
    <w:name w:val="List Bullet"/>
    <w:basedOn w:val="Normal"/>
    <w:rsid w:val="00CF07FE"/>
    <w:pPr>
      <w:numPr>
        <w:numId w:val="25"/>
      </w:numPr>
      <w:contextualSpacing/>
    </w:pPr>
  </w:style>
  <w:style w:type="character" w:customStyle="1" w:styleId="Doc-text2Char">
    <w:name w:val="Doc-text2 Char"/>
    <w:link w:val="Doc-text2"/>
    <w:qFormat/>
    <w:rsid w:val="00667955"/>
    <w:rPr>
      <w:rFonts w:ascii="Arial" w:eastAsia="MS Mincho" w:hAnsi="Arial"/>
      <w:szCs w:val="24"/>
    </w:rPr>
  </w:style>
  <w:style w:type="paragraph" w:customStyle="1" w:styleId="Doc-text2">
    <w:name w:val="Doc-text2"/>
    <w:basedOn w:val="Normal"/>
    <w:link w:val="Doc-text2Char"/>
    <w:qFormat/>
    <w:rsid w:val="00667955"/>
    <w:pPr>
      <w:tabs>
        <w:tab w:val="left" w:pos="1622"/>
      </w:tabs>
      <w:spacing w:after="0"/>
      <w:ind w:left="1622" w:hanging="363"/>
    </w:pPr>
    <w:rPr>
      <w:rFonts w:ascii="Arial" w:eastAsia="MS Mincho" w:hAnsi="Arial"/>
      <w:szCs w:val="24"/>
      <w:lang w:eastAsia="en-GB"/>
    </w:rPr>
  </w:style>
  <w:style w:type="paragraph" w:styleId="ListNumber">
    <w:name w:val="List Number"/>
    <w:basedOn w:val="Normal"/>
    <w:rsid w:val="003B5A17"/>
    <w:pPr>
      <w:numPr>
        <w:numId w:val="20"/>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054623">
      <w:bodyDiv w:val="1"/>
      <w:marLeft w:val="0"/>
      <w:marRight w:val="0"/>
      <w:marTop w:val="0"/>
      <w:marBottom w:val="0"/>
      <w:divBdr>
        <w:top w:val="none" w:sz="0" w:space="0" w:color="auto"/>
        <w:left w:val="none" w:sz="0" w:space="0" w:color="auto"/>
        <w:bottom w:val="none" w:sz="0" w:space="0" w:color="auto"/>
        <w:right w:val="none" w:sz="0" w:space="0" w:color="auto"/>
      </w:divBdr>
    </w:div>
    <w:div w:id="146869934">
      <w:bodyDiv w:val="1"/>
      <w:marLeft w:val="0"/>
      <w:marRight w:val="0"/>
      <w:marTop w:val="0"/>
      <w:marBottom w:val="0"/>
      <w:divBdr>
        <w:top w:val="none" w:sz="0" w:space="0" w:color="auto"/>
        <w:left w:val="none" w:sz="0" w:space="0" w:color="auto"/>
        <w:bottom w:val="none" w:sz="0" w:space="0" w:color="auto"/>
        <w:right w:val="none" w:sz="0" w:space="0" w:color="auto"/>
      </w:divBdr>
      <w:divsChild>
        <w:div w:id="63066779">
          <w:marLeft w:val="547"/>
          <w:marRight w:val="0"/>
          <w:marTop w:val="0"/>
          <w:marBottom w:val="0"/>
          <w:divBdr>
            <w:top w:val="none" w:sz="0" w:space="0" w:color="auto"/>
            <w:left w:val="none" w:sz="0" w:space="0" w:color="auto"/>
            <w:bottom w:val="none" w:sz="0" w:space="0" w:color="auto"/>
            <w:right w:val="none" w:sz="0" w:space="0" w:color="auto"/>
          </w:divBdr>
        </w:div>
        <w:div w:id="28263516">
          <w:marLeft w:val="547"/>
          <w:marRight w:val="0"/>
          <w:marTop w:val="0"/>
          <w:marBottom w:val="0"/>
          <w:divBdr>
            <w:top w:val="none" w:sz="0" w:space="0" w:color="auto"/>
            <w:left w:val="none" w:sz="0" w:space="0" w:color="auto"/>
            <w:bottom w:val="none" w:sz="0" w:space="0" w:color="auto"/>
            <w:right w:val="none" w:sz="0" w:space="0" w:color="auto"/>
          </w:divBdr>
        </w:div>
      </w:divsChild>
    </w:div>
    <w:div w:id="257910417">
      <w:bodyDiv w:val="1"/>
      <w:marLeft w:val="0"/>
      <w:marRight w:val="0"/>
      <w:marTop w:val="0"/>
      <w:marBottom w:val="0"/>
      <w:divBdr>
        <w:top w:val="none" w:sz="0" w:space="0" w:color="auto"/>
        <w:left w:val="none" w:sz="0" w:space="0" w:color="auto"/>
        <w:bottom w:val="none" w:sz="0" w:space="0" w:color="auto"/>
        <w:right w:val="none" w:sz="0" w:space="0" w:color="auto"/>
      </w:divBdr>
    </w:div>
    <w:div w:id="283856115">
      <w:bodyDiv w:val="1"/>
      <w:marLeft w:val="0"/>
      <w:marRight w:val="0"/>
      <w:marTop w:val="0"/>
      <w:marBottom w:val="0"/>
      <w:divBdr>
        <w:top w:val="none" w:sz="0" w:space="0" w:color="auto"/>
        <w:left w:val="none" w:sz="0" w:space="0" w:color="auto"/>
        <w:bottom w:val="none" w:sz="0" w:space="0" w:color="auto"/>
        <w:right w:val="none" w:sz="0" w:space="0" w:color="auto"/>
      </w:divBdr>
      <w:divsChild>
        <w:div w:id="1120414350">
          <w:marLeft w:val="720"/>
          <w:marRight w:val="0"/>
          <w:marTop w:val="0"/>
          <w:marBottom w:val="120"/>
          <w:divBdr>
            <w:top w:val="none" w:sz="0" w:space="0" w:color="auto"/>
            <w:left w:val="none" w:sz="0" w:space="0" w:color="auto"/>
            <w:bottom w:val="none" w:sz="0" w:space="0" w:color="auto"/>
            <w:right w:val="none" w:sz="0" w:space="0" w:color="auto"/>
          </w:divBdr>
        </w:div>
        <w:div w:id="1473019746">
          <w:marLeft w:val="720"/>
          <w:marRight w:val="0"/>
          <w:marTop w:val="0"/>
          <w:marBottom w:val="120"/>
          <w:divBdr>
            <w:top w:val="none" w:sz="0" w:space="0" w:color="auto"/>
            <w:left w:val="none" w:sz="0" w:space="0" w:color="auto"/>
            <w:bottom w:val="none" w:sz="0" w:space="0" w:color="auto"/>
            <w:right w:val="none" w:sz="0" w:space="0" w:color="auto"/>
          </w:divBdr>
        </w:div>
        <w:div w:id="1172526262">
          <w:marLeft w:val="720"/>
          <w:marRight w:val="0"/>
          <w:marTop w:val="0"/>
          <w:marBottom w:val="120"/>
          <w:divBdr>
            <w:top w:val="none" w:sz="0" w:space="0" w:color="auto"/>
            <w:left w:val="none" w:sz="0" w:space="0" w:color="auto"/>
            <w:bottom w:val="none" w:sz="0" w:space="0" w:color="auto"/>
            <w:right w:val="none" w:sz="0" w:space="0" w:color="auto"/>
          </w:divBdr>
        </w:div>
        <w:div w:id="2091926963">
          <w:marLeft w:val="720"/>
          <w:marRight w:val="0"/>
          <w:marTop w:val="0"/>
          <w:marBottom w:val="120"/>
          <w:divBdr>
            <w:top w:val="none" w:sz="0" w:space="0" w:color="auto"/>
            <w:left w:val="none" w:sz="0" w:space="0" w:color="auto"/>
            <w:bottom w:val="none" w:sz="0" w:space="0" w:color="auto"/>
            <w:right w:val="none" w:sz="0" w:space="0" w:color="auto"/>
          </w:divBdr>
        </w:div>
        <w:div w:id="169872875">
          <w:marLeft w:val="994"/>
          <w:marRight w:val="0"/>
          <w:marTop w:val="0"/>
          <w:marBottom w:val="120"/>
          <w:divBdr>
            <w:top w:val="none" w:sz="0" w:space="0" w:color="auto"/>
            <w:left w:val="none" w:sz="0" w:space="0" w:color="auto"/>
            <w:bottom w:val="none" w:sz="0" w:space="0" w:color="auto"/>
            <w:right w:val="none" w:sz="0" w:space="0" w:color="auto"/>
          </w:divBdr>
        </w:div>
        <w:div w:id="346715937">
          <w:marLeft w:val="994"/>
          <w:marRight w:val="0"/>
          <w:marTop w:val="0"/>
          <w:marBottom w:val="120"/>
          <w:divBdr>
            <w:top w:val="none" w:sz="0" w:space="0" w:color="auto"/>
            <w:left w:val="none" w:sz="0" w:space="0" w:color="auto"/>
            <w:bottom w:val="none" w:sz="0" w:space="0" w:color="auto"/>
            <w:right w:val="none" w:sz="0" w:space="0" w:color="auto"/>
          </w:divBdr>
        </w:div>
        <w:div w:id="601454657">
          <w:marLeft w:val="720"/>
          <w:marRight w:val="0"/>
          <w:marTop w:val="0"/>
          <w:marBottom w:val="120"/>
          <w:divBdr>
            <w:top w:val="none" w:sz="0" w:space="0" w:color="auto"/>
            <w:left w:val="none" w:sz="0" w:space="0" w:color="auto"/>
            <w:bottom w:val="none" w:sz="0" w:space="0" w:color="auto"/>
            <w:right w:val="none" w:sz="0" w:space="0" w:color="auto"/>
          </w:divBdr>
        </w:div>
      </w:divsChild>
    </w:div>
    <w:div w:id="330106432">
      <w:bodyDiv w:val="1"/>
      <w:marLeft w:val="0"/>
      <w:marRight w:val="0"/>
      <w:marTop w:val="0"/>
      <w:marBottom w:val="0"/>
      <w:divBdr>
        <w:top w:val="none" w:sz="0" w:space="0" w:color="auto"/>
        <w:left w:val="none" w:sz="0" w:space="0" w:color="auto"/>
        <w:bottom w:val="none" w:sz="0" w:space="0" w:color="auto"/>
        <w:right w:val="none" w:sz="0" w:space="0" w:color="auto"/>
      </w:divBdr>
    </w:div>
    <w:div w:id="362680567">
      <w:bodyDiv w:val="1"/>
      <w:marLeft w:val="0"/>
      <w:marRight w:val="0"/>
      <w:marTop w:val="0"/>
      <w:marBottom w:val="0"/>
      <w:divBdr>
        <w:top w:val="none" w:sz="0" w:space="0" w:color="auto"/>
        <w:left w:val="none" w:sz="0" w:space="0" w:color="auto"/>
        <w:bottom w:val="none" w:sz="0" w:space="0" w:color="auto"/>
        <w:right w:val="none" w:sz="0" w:space="0" w:color="auto"/>
      </w:divBdr>
    </w:div>
    <w:div w:id="367220966">
      <w:bodyDiv w:val="1"/>
      <w:marLeft w:val="0"/>
      <w:marRight w:val="0"/>
      <w:marTop w:val="0"/>
      <w:marBottom w:val="0"/>
      <w:divBdr>
        <w:top w:val="none" w:sz="0" w:space="0" w:color="auto"/>
        <w:left w:val="none" w:sz="0" w:space="0" w:color="auto"/>
        <w:bottom w:val="none" w:sz="0" w:space="0" w:color="auto"/>
        <w:right w:val="none" w:sz="0" w:space="0" w:color="auto"/>
      </w:divBdr>
    </w:div>
    <w:div w:id="410154201">
      <w:bodyDiv w:val="1"/>
      <w:marLeft w:val="0"/>
      <w:marRight w:val="0"/>
      <w:marTop w:val="0"/>
      <w:marBottom w:val="0"/>
      <w:divBdr>
        <w:top w:val="none" w:sz="0" w:space="0" w:color="auto"/>
        <w:left w:val="none" w:sz="0" w:space="0" w:color="auto"/>
        <w:bottom w:val="none" w:sz="0" w:space="0" w:color="auto"/>
        <w:right w:val="none" w:sz="0" w:space="0" w:color="auto"/>
      </w:divBdr>
    </w:div>
    <w:div w:id="418019213">
      <w:bodyDiv w:val="1"/>
      <w:marLeft w:val="0"/>
      <w:marRight w:val="0"/>
      <w:marTop w:val="0"/>
      <w:marBottom w:val="0"/>
      <w:divBdr>
        <w:top w:val="none" w:sz="0" w:space="0" w:color="auto"/>
        <w:left w:val="none" w:sz="0" w:space="0" w:color="auto"/>
        <w:bottom w:val="none" w:sz="0" w:space="0" w:color="auto"/>
        <w:right w:val="none" w:sz="0" w:space="0" w:color="auto"/>
      </w:divBdr>
    </w:div>
    <w:div w:id="431314966">
      <w:bodyDiv w:val="1"/>
      <w:marLeft w:val="0"/>
      <w:marRight w:val="0"/>
      <w:marTop w:val="0"/>
      <w:marBottom w:val="0"/>
      <w:divBdr>
        <w:top w:val="none" w:sz="0" w:space="0" w:color="auto"/>
        <w:left w:val="none" w:sz="0" w:space="0" w:color="auto"/>
        <w:bottom w:val="none" w:sz="0" w:space="0" w:color="auto"/>
        <w:right w:val="none" w:sz="0" w:space="0" w:color="auto"/>
      </w:divBdr>
    </w:div>
    <w:div w:id="535893746">
      <w:bodyDiv w:val="1"/>
      <w:marLeft w:val="0"/>
      <w:marRight w:val="0"/>
      <w:marTop w:val="0"/>
      <w:marBottom w:val="0"/>
      <w:divBdr>
        <w:top w:val="none" w:sz="0" w:space="0" w:color="auto"/>
        <w:left w:val="none" w:sz="0" w:space="0" w:color="auto"/>
        <w:bottom w:val="none" w:sz="0" w:space="0" w:color="auto"/>
        <w:right w:val="none" w:sz="0" w:space="0" w:color="auto"/>
      </w:divBdr>
      <w:divsChild>
        <w:div w:id="846603149">
          <w:marLeft w:val="720"/>
          <w:marRight w:val="0"/>
          <w:marTop w:val="0"/>
          <w:marBottom w:val="120"/>
          <w:divBdr>
            <w:top w:val="none" w:sz="0" w:space="0" w:color="auto"/>
            <w:left w:val="none" w:sz="0" w:space="0" w:color="auto"/>
            <w:bottom w:val="none" w:sz="0" w:space="0" w:color="auto"/>
            <w:right w:val="none" w:sz="0" w:space="0" w:color="auto"/>
          </w:divBdr>
        </w:div>
        <w:div w:id="1910072871">
          <w:marLeft w:val="994"/>
          <w:marRight w:val="0"/>
          <w:marTop w:val="0"/>
          <w:marBottom w:val="120"/>
          <w:divBdr>
            <w:top w:val="none" w:sz="0" w:space="0" w:color="auto"/>
            <w:left w:val="none" w:sz="0" w:space="0" w:color="auto"/>
            <w:bottom w:val="none" w:sz="0" w:space="0" w:color="auto"/>
            <w:right w:val="none" w:sz="0" w:space="0" w:color="auto"/>
          </w:divBdr>
        </w:div>
        <w:div w:id="1304433336">
          <w:marLeft w:val="994"/>
          <w:marRight w:val="0"/>
          <w:marTop w:val="0"/>
          <w:marBottom w:val="120"/>
          <w:divBdr>
            <w:top w:val="none" w:sz="0" w:space="0" w:color="auto"/>
            <w:left w:val="none" w:sz="0" w:space="0" w:color="auto"/>
            <w:bottom w:val="none" w:sz="0" w:space="0" w:color="auto"/>
            <w:right w:val="none" w:sz="0" w:space="0" w:color="auto"/>
          </w:divBdr>
        </w:div>
      </w:divsChild>
    </w:div>
    <w:div w:id="562831836">
      <w:bodyDiv w:val="1"/>
      <w:marLeft w:val="0"/>
      <w:marRight w:val="0"/>
      <w:marTop w:val="0"/>
      <w:marBottom w:val="0"/>
      <w:divBdr>
        <w:top w:val="none" w:sz="0" w:space="0" w:color="auto"/>
        <w:left w:val="none" w:sz="0" w:space="0" w:color="auto"/>
        <w:bottom w:val="none" w:sz="0" w:space="0" w:color="auto"/>
        <w:right w:val="none" w:sz="0" w:space="0" w:color="auto"/>
      </w:divBdr>
    </w:div>
    <w:div w:id="577402907">
      <w:bodyDiv w:val="1"/>
      <w:marLeft w:val="0"/>
      <w:marRight w:val="0"/>
      <w:marTop w:val="0"/>
      <w:marBottom w:val="0"/>
      <w:divBdr>
        <w:top w:val="none" w:sz="0" w:space="0" w:color="auto"/>
        <w:left w:val="none" w:sz="0" w:space="0" w:color="auto"/>
        <w:bottom w:val="none" w:sz="0" w:space="0" w:color="auto"/>
        <w:right w:val="none" w:sz="0" w:space="0" w:color="auto"/>
      </w:divBdr>
    </w:div>
    <w:div w:id="578683555">
      <w:bodyDiv w:val="1"/>
      <w:marLeft w:val="0"/>
      <w:marRight w:val="0"/>
      <w:marTop w:val="0"/>
      <w:marBottom w:val="0"/>
      <w:divBdr>
        <w:top w:val="none" w:sz="0" w:space="0" w:color="auto"/>
        <w:left w:val="none" w:sz="0" w:space="0" w:color="auto"/>
        <w:bottom w:val="none" w:sz="0" w:space="0" w:color="auto"/>
        <w:right w:val="none" w:sz="0" w:space="0" w:color="auto"/>
      </w:divBdr>
    </w:div>
    <w:div w:id="583564142">
      <w:bodyDiv w:val="1"/>
      <w:marLeft w:val="0"/>
      <w:marRight w:val="0"/>
      <w:marTop w:val="0"/>
      <w:marBottom w:val="0"/>
      <w:divBdr>
        <w:top w:val="none" w:sz="0" w:space="0" w:color="auto"/>
        <w:left w:val="none" w:sz="0" w:space="0" w:color="auto"/>
        <w:bottom w:val="none" w:sz="0" w:space="0" w:color="auto"/>
        <w:right w:val="none" w:sz="0" w:space="0" w:color="auto"/>
      </w:divBdr>
    </w:div>
    <w:div w:id="700011213">
      <w:bodyDiv w:val="1"/>
      <w:marLeft w:val="0"/>
      <w:marRight w:val="0"/>
      <w:marTop w:val="0"/>
      <w:marBottom w:val="0"/>
      <w:divBdr>
        <w:top w:val="none" w:sz="0" w:space="0" w:color="auto"/>
        <w:left w:val="none" w:sz="0" w:space="0" w:color="auto"/>
        <w:bottom w:val="none" w:sz="0" w:space="0" w:color="auto"/>
        <w:right w:val="none" w:sz="0" w:space="0" w:color="auto"/>
      </w:divBdr>
    </w:div>
    <w:div w:id="767382996">
      <w:bodyDiv w:val="1"/>
      <w:marLeft w:val="0"/>
      <w:marRight w:val="0"/>
      <w:marTop w:val="0"/>
      <w:marBottom w:val="0"/>
      <w:divBdr>
        <w:top w:val="none" w:sz="0" w:space="0" w:color="auto"/>
        <w:left w:val="none" w:sz="0" w:space="0" w:color="auto"/>
        <w:bottom w:val="none" w:sz="0" w:space="0" w:color="auto"/>
        <w:right w:val="none" w:sz="0" w:space="0" w:color="auto"/>
      </w:divBdr>
      <w:divsChild>
        <w:div w:id="429547201">
          <w:marLeft w:val="547"/>
          <w:marRight w:val="0"/>
          <w:marTop w:val="0"/>
          <w:marBottom w:val="0"/>
          <w:divBdr>
            <w:top w:val="none" w:sz="0" w:space="0" w:color="auto"/>
            <w:left w:val="none" w:sz="0" w:space="0" w:color="auto"/>
            <w:bottom w:val="none" w:sz="0" w:space="0" w:color="auto"/>
            <w:right w:val="none" w:sz="0" w:space="0" w:color="auto"/>
          </w:divBdr>
        </w:div>
      </w:divsChild>
    </w:div>
    <w:div w:id="767652408">
      <w:bodyDiv w:val="1"/>
      <w:marLeft w:val="0"/>
      <w:marRight w:val="0"/>
      <w:marTop w:val="0"/>
      <w:marBottom w:val="0"/>
      <w:divBdr>
        <w:top w:val="none" w:sz="0" w:space="0" w:color="auto"/>
        <w:left w:val="none" w:sz="0" w:space="0" w:color="auto"/>
        <w:bottom w:val="none" w:sz="0" w:space="0" w:color="auto"/>
        <w:right w:val="none" w:sz="0" w:space="0" w:color="auto"/>
      </w:divBdr>
    </w:div>
    <w:div w:id="880678575">
      <w:bodyDiv w:val="1"/>
      <w:marLeft w:val="0"/>
      <w:marRight w:val="0"/>
      <w:marTop w:val="0"/>
      <w:marBottom w:val="0"/>
      <w:divBdr>
        <w:top w:val="none" w:sz="0" w:space="0" w:color="auto"/>
        <w:left w:val="none" w:sz="0" w:space="0" w:color="auto"/>
        <w:bottom w:val="none" w:sz="0" w:space="0" w:color="auto"/>
        <w:right w:val="none" w:sz="0" w:space="0" w:color="auto"/>
      </w:divBdr>
    </w:div>
    <w:div w:id="891816920">
      <w:bodyDiv w:val="1"/>
      <w:marLeft w:val="0"/>
      <w:marRight w:val="0"/>
      <w:marTop w:val="0"/>
      <w:marBottom w:val="0"/>
      <w:divBdr>
        <w:top w:val="none" w:sz="0" w:space="0" w:color="auto"/>
        <w:left w:val="none" w:sz="0" w:space="0" w:color="auto"/>
        <w:bottom w:val="none" w:sz="0" w:space="0" w:color="auto"/>
        <w:right w:val="none" w:sz="0" w:space="0" w:color="auto"/>
      </w:divBdr>
    </w:div>
    <w:div w:id="901062305">
      <w:bodyDiv w:val="1"/>
      <w:marLeft w:val="0"/>
      <w:marRight w:val="0"/>
      <w:marTop w:val="0"/>
      <w:marBottom w:val="0"/>
      <w:divBdr>
        <w:top w:val="none" w:sz="0" w:space="0" w:color="auto"/>
        <w:left w:val="none" w:sz="0" w:space="0" w:color="auto"/>
        <w:bottom w:val="none" w:sz="0" w:space="0" w:color="auto"/>
        <w:right w:val="none" w:sz="0" w:space="0" w:color="auto"/>
      </w:divBdr>
    </w:div>
    <w:div w:id="934023411">
      <w:bodyDiv w:val="1"/>
      <w:marLeft w:val="0"/>
      <w:marRight w:val="0"/>
      <w:marTop w:val="0"/>
      <w:marBottom w:val="0"/>
      <w:divBdr>
        <w:top w:val="none" w:sz="0" w:space="0" w:color="auto"/>
        <w:left w:val="none" w:sz="0" w:space="0" w:color="auto"/>
        <w:bottom w:val="none" w:sz="0" w:space="0" w:color="auto"/>
        <w:right w:val="none" w:sz="0" w:space="0" w:color="auto"/>
      </w:divBdr>
    </w:div>
    <w:div w:id="975766450">
      <w:bodyDiv w:val="1"/>
      <w:marLeft w:val="0"/>
      <w:marRight w:val="0"/>
      <w:marTop w:val="0"/>
      <w:marBottom w:val="0"/>
      <w:divBdr>
        <w:top w:val="none" w:sz="0" w:space="0" w:color="auto"/>
        <w:left w:val="none" w:sz="0" w:space="0" w:color="auto"/>
        <w:bottom w:val="none" w:sz="0" w:space="0" w:color="auto"/>
        <w:right w:val="none" w:sz="0" w:space="0" w:color="auto"/>
      </w:divBdr>
      <w:divsChild>
        <w:div w:id="379325004">
          <w:marLeft w:val="547"/>
          <w:marRight w:val="0"/>
          <w:marTop w:val="0"/>
          <w:marBottom w:val="0"/>
          <w:divBdr>
            <w:top w:val="none" w:sz="0" w:space="0" w:color="auto"/>
            <w:left w:val="none" w:sz="0" w:space="0" w:color="auto"/>
            <w:bottom w:val="none" w:sz="0" w:space="0" w:color="auto"/>
            <w:right w:val="none" w:sz="0" w:space="0" w:color="auto"/>
          </w:divBdr>
        </w:div>
        <w:div w:id="1747797868">
          <w:marLeft w:val="547"/>
          <w:marRight w:val="0"/>
          <w:marTop w:val="0"/>
          <w:marBottom w:val="0"/>
          <w:divBdr>
            <w:top w:val="none" w:sz="0" w:space="0" w:color="auto"/>
            <w:left w:val="none" w:sz="0" w:space="0" w:color="auto"/>
            <w:bottom w:val="none" w:sz="0" w:space="0" w:color="auto"/>
            <w:right w:val="none" w:sz="0" w:space="0" w:color="auto"/>
          </w:divBdr>
        </w:div>
        <w:div w:id="111874141">
          <w:marLeft w:val="547"/>
          <w:marRight w:val="0"/>
          <w:marTop w:val="0"/>
          <w:marBottom w:val="0"/>
          <w:divBdr>
            <w:top w:val="none" w:sz="0" w:space="0" w:color="auto"/>
            <w:left w:val="none" w:sz="0" w:space="0" w:color="auto"/>
            <w:bottom w:val="none" w:sz="0" w:space="0" w:color="auto"/>
            <w:right w:val="none" w:sz="0" w:space="0" w:color="auto"/>
          </w:divBdr>
        </w:div>
      </w:divsChild>
    </w:div>
    <w:div w:id="978270437">
      <w:bodyDiv w:val="1"/>
      <w:marLeft w:val="0"/>
      <w:marRight w:val="0"/>
      <w:marTop w:val="0"/>
      <w:marBottom w:val="0"/>
      <w:divBdr>
        <w:top w:val="none" w:sz="0" w:space="0" w:color="auto"/>
        <w:left w:val="none" w:sz="0" w:space="0" w:color="auto"/>
        <w:bottom w:val="none" w:sz="0" w:space="0" w:color="auto"/>
        <w:right w:val="none" w:sz="0" w:space="0" w:color="auto"/>
      </w:divBdr>
      <w:divsChild>
        <w:div w:id="1052771830">
          <w:marLeft w:val="547"/>
          <w:marRight w:val="0"/>
          <w:marTop w:val="0"/>
          <w:marBottom w:val="0"/>
          <w:divBdr>
            <w:top w:val="none" w:sz="0" w:space="0" w:color="auto"/>
            <w:left w:val="none" w:sz="0" w:space="0" w:color="auto"/>
            <w:bottom w:val="none" w:sz="0" w:space="0" w:color="auto"/>
            <w:right w:val="none" w:sz="0" w:space="0" w:color="auto"/>
          </w:divBdr>
        </w:div>
        <w:div w:id="40057811">
          <w:marLeft w:val="547"/>
          <w:marRight w:val="0"/>
          <w:marTop w:val="0"/>
          <w:marBottom w:val="0"/>
          <w:divBdr>
            <w:top w:val="none" w:sz="0" w:space="0" w:color="auto"/>
            <w:left w:val="none" w:sz="0" w:space="0" w:color="auto"/>
            <w:bottom w:val="none" w:sz="0" w:space="0" w:color="auto"/>
            <w:right w:val="none" w:sz="0" w:space="0" w:color="auto"/>
          </w:divBdr>
        </w:div>
        <w:div w:id="915087420">
          <w:marLeft w:val="547"/>
          <w:marRight w:val="0"/>
          <w:marTop w:val="0"/>
          <w:marBottom w:val="0"/>
          <w:divBdr>
            <w:top w:val="none" w:sz="0" w:space="0" w:color="auto"/>
            <w:left w:val="none" w:sz="0" w:space="0" w:color="auto"/>
            <w:bottom w:val="none" w:sz="0" w:space="0" w:color="auto"/>
            <w:right w:val="none" w:sz="0" w:space="0" w:color="auto"/>
          </w:divBdr>
        </w:div>
      </w:divsChild>
    </w:div>
    <w:div w:id="1010109726">
      <w:bodyDiv w:val="1"/>
      <w:marLeft w:val="0"/>
      <w:marRight w:val="0"/>
      <w:marTop w:val="0"/>
      <w:marBottom w:val="0"/>
      <w:divBdr>
        <w:top w:val="none" w:sz="0" w:space="0" w:color="auto"/>
        <w:left w:val="none" w:sz="0" w:space="0" w:color="auto"/>
        <w:bottom w:val="none" w:sz="0" w:space="0" w:color="auto"/>
        <w:right w:val="none" w:sz="0" w:space="0" w:color="auto"/>
      </w:divBdr>
    </w:div>
    <w:div w:id="1054811238">
      <w:bodyDiv w:val="1"/>
      <w:marLeft w:val="0"/>
      <w:marRight w:val="0"/>
      <w:marTop w:val="0"/>
      <w:marBottom w:val="0"/>
      <w:divBdr>
        <w:top w:val="none" w:sz="0" w:space="0" w:color="auto"/>
        <w:left w:val="none" w:sz="0" w:space="0" w:color="auto"/>
        <w:bottom w:val="none" w:sz="0" w:space="0" w:color="auto"/>
        <w:right w:val="none" w:sz="0" w:space="0" w:color="auto"/>
      </w:divBdr>
      <w:divsChild>
        <w:div w:id="800267602">
          <w:marLeft w:val="720"/>
          <w:marRight w:val="0"/>
          <w:marTop w:val="0"/>
          <w:marBottom w:val="120"/>
          <w:divBdr>
            <w:top w:val="none" w:sz="0" w:space="0" w:color="auto"/>
            <w:left w:val="none" w:sz="0" w:space="0" w:color="auto"/>
            <w:bottom w:val="none" w:sz="0" w:space="0" w:color="auto"/>
            <w:right w:val="none" w:sz="0" w:space="0" w:color="auto"/>
          </w:divBdr>
        </w:div>
        <w:div w:id="77555765">
          <w:marLeft w:val="720"/>
          <w:marRight w:val="0"/>
          <w:marTop w:val="0"/>
          <w:marBottom w:val="120"/>
          <w:divBdr>
            <w:top w:val="none" w:sz="0" w:space="0" w:color="auto"/>
            <w:left w:val="none" w:sz="0" w:space="0" w:color="auto"/>
            <w:bottom w:val="none" w:sz="0" w:space="0" w:color="auto"/>
            <w:right w:val="none" w:sz="0" w:space="0" w:color="auto"/>
          </w:divBdr>
        </w:div>
        <w:div w:id="1533498835">
          <w:marLeft w:val="720"/>
          <w:marRight w:val="0"/>
          <w:marTop w:val="0"/>
          <w:marBottom w:val="120"/>
          <w:divBdr>
            <w:top w:val="none" w:sz="0" w:space="0" w:color="auto"/>
            <w:left w:val="none" w:sz="0" w:space="0" w:color="auto"/>
            <w:bottom w:val="none" w:sz="0" w:space="0" w:color="auto"/>
            <w:right w:val="none" w:sz="0" w:space="0" w:color="auto"/>
          </w:divBdr>
        </w:div>
        <w:div w:id="1723672541">
          <w:marLeft w:val="720"/>
          <w:marRight w:val="0"/>
          <w:marTop w:val="0"/>
          <w:marBottom w:val="120"/>
          <w:divBdr>
            <w:top w:val="none" w:sz="0" w:space="0" w:color="auto"/>
            <w:left w:val="none" w:sz="0" w:space="0" w:color="auto"/>
            <w:bottom w:val="none" w:sz="0" w:space="0" w:color="auto"/>
            <w:right w:val="none" w:sz="0" w:space="0" w:color="auto"/>
          </w:divBdr>
        </w:div>
        <w:div w:id="409041788">
          <w:marLeft w:val="994"/>
          <w:marRight w:val="0"/>
          <w:marTop w:val="0"/>
          <w:marBottom w:val="120"/>
          <w:divBdr>
            <w:top w:val="none" w:sz="0" w:space="0" w:color="auto"/>
            <w:left w:val="none" w:sz="0" w:space="0" w:color="auto"/>
            <w:bottom w:val="none" w:sz="0" w:space="0" w:color="auto"/>
            <w:right w:val="none" w:sz="0" w:space="0" w:color="auto"/>
          </w:divBdr>
        </w:div>
        <w:div w:id="519045990">
          <w:marLeft w:val="994"/>
          <w:marRight w:val="0"/>
          <w:marTop w:val="0"/>
          <w:marBottom w:val="120"/>
          <w:divBdr>
            <w:top w:val="none" w:sz="0" w:space="0" w:color="auto"/>
            <w:left w:val="none" w:sz="0" w:space="0" w:color="auto"/>
            <w:bottom w:val="none" w:sz="0" w:space="0" w:color="auto"/>
            <w:right w:val="none" w:sz="0" w:space="0" w:color="auto"/>
          </w:divBdr>
        </w:div>
        <w:div w:id="1054349812">
          <w:marLeft w:val="720"/>
          <w:marRight w:val="0"/>
          <w:marTop w:val="0"/>
          <w:marBottom w:val="120"/>
          <w:divBdr>
            <w:top w:val="none" w:sz="0" w:space="0" w:color="auto"/>
            <w:left w:val="none" w:sz="0" w:space="0" w:color="auto"/>
            <w:bottom w:val="none" w:sz="0" w:space="0" w:color="auto"/>
            <w:right w:val="none" w:sz="0" w:space="0" w:color="auto"/>
          </w:divBdr>
        </w:div>
      </w:divsChild>
    </w:div>
    <w:div w:id="1080709534">
      <w:bodyDiv w:val="1"/>
      <w:marLeft w:val="0"/>
      <w:marRight w:val="0"/>
      <w:marTop w:val="0"/>
      <w:marBottom w:val="0"/>
      <w:divBdr>
        <w:top w:val="none" w:sz="0" w:space="0" w:color="auto"/>
        <w:left w:val="none" w:sz="0" w:space="0" w:color="auto"/>
        <w:bottom w:val="none" w:sz="0" w:space="0" w:color="auto"/>
        <w:right w:val="none" w:sz="0" w:space="0" w:color="auto"/>
      </w:divBdr>
    </w:div>
    <w:div w:id="1119102495">
      <w:bodyDiv w:val="1"/>
      <w:marLeft w:val="0"/>
      <w:marRight w:val="0"/>
      <w:marTop w:val="0"/>
      <w:marBottom w:val="0"/>
      <w:divBdr>
        <w:top w:val="none" w:sz="0" w:space="0" w:color="auto"/>
        <w:left w:val="none" w:sz="0" w:space="0" w:color="auto"/>
        <w:bottom w:val="none" w:sz="0" w:space="0" w:color="auto"/>
        <w:right w:val="none" w:sz="0" w:space="0" w:color="auto"/>
      </w:divBdr>
    </w:div>
    <w:div w:id="1124731249">
      <w:bodyDiv w:val="1"/>
      <w:marLeft w:val="0"/>
      <w:marRight w:val="0"/>
      <w:marTop w:val="0"/>
      <w:marBottom w:val="0"/>
      <w:divBdr>
        <w:top w:val="none" w:sz="0" w:space="0" w:color="auto"/>
        <w:left w:val="none" w:sz="0" w:space="0" w:color="auto"/>
        <w:bottom w:val="none" w:sz="0" w:space="0" w:color="auto"/>
        <w:right w:val="none" w:sz="0" w:space="0" w:color="auto"/>
      </w:divBdr>
    </w:div>
    <w:div w:id="1224176991">
      <w:bodyDiv w:val="1"/>
      <w:marLeft w:val="0"/>
      <w:marRight w:val="0"/>
      <w:marTop w:val="0"/>
      <w:marBottom w:val="0"/>
      <w:divBdr>
        <w:top w:val="none" w:sz="0" w:space="0" w:color="auto"/>
        <w:left w:val="none" w:sz="0" w:space="0" w:color="auto"/>
        <w:bottom w:val="none" w:sz="0" w:space="0" w:color="auto"/>
        <w:right w:val="none" w:sz="0" w:space="0" w:color="auto"/>
      </w:divBdr>
    </w:div>
    <w:div w:id="1293753331">
      <w:bodyDiv w:val="1"/>
      <w:marLeft w:val="0"/>
      <w:marRight w:val="0"/>
      <w:marTop w:val="0"/>
      <w:marBottom w:val="0"/>
      <w:divBdr>
        <w:top w:val="none" w:sz="0" w:space="0" w:color="auto"/>
        <w:left w:val="none" w:sz="0" w:space="0" w:color="auto"/>
        <w:bottom w:val="none" w:sz="0" w:space="0" w:color="auto"/>
        <w:right w:val="none" w:sz="0" w:space="0" w:color="auto"/>
      </w:divBdr>
    </w:div>
    <w:div w:id="1341345982">
      <w:bodyDiv w:val="1"/>
      <w:marLeft w:val="0"/>
      <w:marRight w:val="0"/>
      <w:marTop w:val="0"/>
      <w:marBottom w:val="0"/>
      <w:divBdr>
        <w:top w:val="none" w:sz="0" w:space="0" w:color="auto"/>
        <w:left w:val="none" w:sz="0" w:space="0" w:color="auto"/>
        <w:bottom w:val="none" w:sz="0" w:space="0" w:color="auto"/>
        <w:right w:val="none" w:sz="0" w:space="0" w:color="auto"/>
      </w:divBdr>
      <w:divsChild>
        <w:div w:id="370956690">
          <w:marLeft w:val="547"/>
          <w:marRight w:val="0"/>
          <w:marTop w:val="0"/>
          <w:marBottom w:val="0"/>
          <w:divBdr>
            <w:top w:val="none" w:sz="0" w:space="0" w:color="auto"/>
            <w:left w:val="none" w:sz="0" w:space="0" w:color="auto"/>
            <w:bottom w:val="none" w:sz="0" w:space="0" w:color="auto"/>
            <w:right w:val="none" w:sz="0" w:space="0" w:color="auto"/>
          </w:divBdr>
        </w:div>
        <w:div w:id="1801074944">
          <w:marLeft w:val="547"/>
          <w:marRight w:val="0"/>
          <w:marTop w:val="0"/>
          <w:marBottom w:val="0"/>
          <w:divBdr>
            <w:top w:val="none" w:sz="0" w:space="0" w:color="auto"/>
            <w:left w:val="none" w:sz="0" w:space="0" w:color="auto"/>
            <w:bottom w:val="none" w:sz="0" w:space="0" w:color="auto"/>
            <w:right w:val="none" w:sz="0" w:space="0" w:color="auto"/>
          </w:divBdr>
        </w:div>
      </w:divsChild>
    </w:div>
    <w:div w:id="1414233934">
      <w:bodyDiv w:val="1"/>
      <w:marLeft w:val="0"/>
      <w:marRight w:val="0"/>
      <w:marTop w:val="0"/>
      <w:marBottom w:val="0"/>
      <w:divBdr>
        <w:top w:val="none" w:sz="0" w:space="0" w:color="auto"/>
        <w:left w:val="none" w:sz="0" w:space="0" w:color="auto"/>
        <w:bottom w:val="none" w:sz="0" w:space="0" w:color="auto"/>
        <w:right w:val="none" w:sz="0" w:space="0" w:color="auto"/>
      </w:divBdr>
    </w:div>
    <w:div w:id="1439179465">
      <w:bodyDiv w:val="1"/>
      <w:marLeft w:val="0"/>
      <w:marRight w:val="0"/>
      <w:marTop w:val="0"/>
      <w:marBottom w:val="0"/>
      <w:divBdr>
        <w:top w:val="none" w:sz="0" w:space="0" w:color="auto"/>
        <w:left w:val="none" w:sz="0" w:space="0" w:color="auto"/>
        <w:bottom w:val="none" w:sz="0" w:space="0" w:color="auto"/>
        <w:right w:val="none" w:sz="0" w:space="0" w:color="auto"/>
      </w:divBdr>
    </w:div>
    <w:div w:id="1463158141">
      <w:bodyDiv w:val="1"/>
      <w:marLeft w:val="0"/>
      <w:marRight w:val="0"/>
      <w:marTop w:val="0"/>
      <w:marBottom w:val="0"/>
      <w:divBdr>
        <w:top w:val="none" w:sz="0" w:space="0" w:color="auto"/>
        <w:left w:val="none" w:sz="0" w:space="0" w:color="auto"/>
        <w:bottom w:val="none" w:sz="0" w:space="0" w:color="auto"/>
        <w:right w:val="none" w:sz="0" w:space="0" w:color="auto"/>
      </w:divBdr>
    </w:div>
    <w:div w:id="1464470809">
      <w:bodyDiv w:val="1"/>
      <w:marLeft w:val="0"/>
      <w:marRight w:val="0"/>
      <w:marTop w:val="0"/>
      <w:marBottom w:val="0"/>
      <w:divBdr>
        <w:top w:val="none" w:sz="0" w:space="0" w:color="auto"/>
        <w:left w:val="none" w:sz="0" w:space="0" w:color="auto"/>
        <w:bottom w:val="none" w:sz="0" w:space="0" w:color="auto"/>
        <w:right w:val="none" w:sz="0" w:space="0" w:color="auto"/>
      </w:divBdr>
    </w:div>
    <w:div w:id="1507597483">
      <w:bodyDiv w:val="1"/>
      <w:marLeft w:val="0"/>
      <w:marRight w:val="0"/>
      <w:marTop w:val="0"/>
      <w:marBottom w:val="0"/>
      <w:divBdr>
        <w:top w:val="none" w:sz="0" w:space="0" w:color="auto"/>
        <w:left w:val="none" w:sz="0" w:space="0" w:color="auto"/>
        <w:bottom w:val="none" w:sz="0" w:space="0" w:color="auto"/>
        <w:right w:val="none" w:sz="0" w:space="0" w:color="auto"/>
      </w:divBdr>
      <w:divsChild>
        <w:div w:id="838664698">
          <w:marLeft w:val="0"/>
          <w:marRight w:val="0"/>
          <w:marTop w:val="0"/>
          <w:marBottom w:val="0"/>
          <w:divBdr>
            <w:top w:val="none" w:sz="0" w:space="0" w:color="auto"/>
            <w:left w:val="none" w:sz="0" w:space="0" w:color="auto"/>
            <w:bottom w:val="none" w:sz="0" w:space="0" w:color="auto"/>
            <w:right w:val="none" w:sz="0" w:space="0" w:color="auto"/>
          </w:divBdr>
        </w:div>
        <w:div w:id="855269154">
          <w:marLeft w:val="0"/>
          <w:marRight w:val="0"/>
          <w:marTop w:val="0"/>
          <w:marBottom w:val="0"/>
          <w:divBdr>
            <w:top w:val="none" w:sz="0" w:space="0" w:color="auto"/>
            <w:left w:val="none" w:sz="0" w:space="0" w:color="auto"/>
            <w:bottom w:val="none" w:sz="0" w:space="0" w:color="auto"/>
            <w:right w:val="none" w:sz="0" w:space="0" w:color="auto"/>
          </w:divBdr>
        </w:div>
      </w:divsChild>
    </w:div>
    <w:div w:id="1672874133">
      <w:bodyDiv w:val="1"/>
      <w:marLeft w:val="0"/>
      <w:marRight w:val="0"/>
      <w:marTop w:val="0"/>
      <w:marBottom w:val="0"/>
      <w:divBdr>
        <w:top w:val="none" w:sz="0" w:space="0" w:color="auto"/>
        <w:left w:val="none" w:sz="0" w:space="0" w:color="auto"/>
        <w:bottom w:val="none" w:sz="0" w:space="0" w:color="auto"/>
        <w:right w:val="none" w:sz="0" w:space="0" w:color="auto"/>
      </w:divBdr>
    </w:div>
    <w:div w:id="1686521749">
      <w:bodyDiv w:val="1"/>
      <w:marLeft w:val="0"/>
      <w:marRight w:val="0"/>
      <w:marTop w:val="0"/>
      <w:marBottom w:val="0"/>
      <w:divBdr>
        <w:top w:val="none" w:sz="0" w:space="0" w:color="auto"/>
        <w:left w:val="none" w:sz="0" w:space="0" w:color="auto"/>
        <w:bottom w:val="none" w:sz="0" w:space="0" w:color="auto"/>
        <w:right w:val="none" w:sz="0" w:space="0" w:color="auto"/>
      </w:divBdr>
    </w:div>
    <w:div w:id="1769227895">
      <w:bodyDiv w:val="1"/>
      <w:marLeft w:val="0"/>
      <w:marRight w:val="0"/>
      <w:marTop w:val="0"/>
      <w:marBottom w:val="0"/>
      <w:divBdr>
        <w:top w:val="none" w:sz="0" w:space="0" w:color="auto"/>
        <w:left w:val="none" w:sz="0" w:space="0" w:color="auto"/>
        <w:bottom w:val="none" w:sz="0" w:space="0" w:color="auto"/>
        <w:right w:val="none" w:sz="0" w:space="0" w:color="auto"/>
      </w:divBdr>
    </w:div>
    <w:div w:id="1774354254">
      <w:bodyDiv w:val="1"/>
      <w:marLeft w:val="0"/>
      <w:marRight w:val="0"/>
      <w:marTop w:val="0"/>
      <w:marBottom w:val="0"/>
      <w:divBdr>
        <w:top w:val="none" w:sz="0" w:space="0" w:color="auto"/>
        <w:left w:val="none" w:sz="0" w:space="0" w:color="auto"/>
        <w:bottom w:val="none" w:sz="0" w:space="0" w:color="auto"/>
        <w:right w:val="none" w:sz="0" w:space="0" w:color="auto"/>
      </w:divBdr>
      <w:divsChild>
        <w:div w:id="1960526637">
          <w:marLeft w:val="720"/>
          <w:marRight w:val="0"/>
          <w:marTop w:val="0"/>
          <w:marBottom w:val="120"/>
          <w:divBdr>
            <w:top w:val="none" w:sz="0" w:space="0" w:color="auto"/>
            <w:left w:val="none" w:sz="0" w:space="0" w:color="auto"/>
            <w:bottom w:val="none" w:sz="0" w:space="0" w:color="auto"/>
            <w:right w:val="none" w:sz="0" w:space="0" w:color="auto"/>
          </w:divBdr>
        </w:div>
        <w:div w:id="136609184">
          <w:marLeft w:val="720"/>
          <w:marRight w:val="0"/>
          <w:marTop w:val="0"/>
          <w:marBottom w:val="120"/>
          <w:divBdr>
            <w:top w:val="none" w:sz="0" w:space="0" w:color="auto"/>
            <w:left w:val="none" w:sz="0" w:space="0" w:color="auto"/>
            <w:bottom w:val="none" w:sz="0" w:space="0" w:color="auto"/>
            <w:right w:val="none" w:sz="0" w:space="0" w:color="auto"/>
          </w:divBdr>
        </w:div>
        <w:div w:id="1961689251">
          <w:marLeft w:val="720"/>
          <w:marRight w:val="0"/>
          <w:marTop w:val="0"/>
          <w:marBottom w:val="120"/>
          <w:divBdr>
            <w:top w:val="none" w:sz="0" w:space="0" w:color="auto"/>
            <w:left w:val="none" w:sz="0" w:space="0" w:color="auto"/>
            <w:bottom w:val="none" w:sz="0" w:space="0" w:color="auto"/>
            <w:right w:val="none" w:sz="0" w:space="0" w:color="auto"/>
          </w:divBdr>
        </w:div>
        <w:div w:id="478695830">
          <w:marLeft w:val="720"/>
          <w:marRight w:val="0"/>
          <w:marTop w:val="0"/>
          <w:marBottom w:val="120"/>
          <w:divBdr>
            <w:top w:val="none" w:sz="0" w:space="0" w:color="auto"/>
            <w:left w:val="none" w:sz="0" w:space="0" w:color="auto"/>
            <w:bottom w:val="none" w:sz="0" w:space="0" w:color="auto"/>
            <w:right w:val="none" w:sz="0" w:space="0" w:color="auto"/>
          </w:divBdr>
        </w:div>
        <w:div w:id="1619527615">
          <w:marLeft w:val="994"/>
          <w:marRight w:val="0"/>
          <w:marTop w:val="0"/>
          <w:marBottom w:val="120"/>
          <w:divBdr>
            <w:top w:val="none" w:sz="0" w:space="0" w:color="auto"/>
            <w:left w:val="none" w:sz="0" w:space="0" w:color="auto"/>
            <w:bottom w:val="none" w:sz="0" w:space="0" w:color="auto"/>
            <w:right w:val="none" w:sz="0" w:space="0" w:color="auto"/>
          </w:divBdr>
        </w:div>
        <w:div w:id="602153779">
          <w:marLeft w:val="994"/>
          <w:marRight w:val="0"/>
          <w:marTop w:val="0"/>
          <w:marBottom w:val="120"/>
          <w:divBdr>
            <w:top w:val="none" w:sz="0" w:space="0" w:color="auto"/>
            <w:left w:val="none" w:sz="0" w:space="0" w:color="auto"/>
            <w:bottom w:val="none" w:sz="0" w:space="0" w:color="auto"/>
            <w:right w:val="none" w:sz="0" w:space="0" w:color="auto"/>
          </w:divBdr>
        </w:div>
        <w:div w:id="1014649074">
          <w:marLeft w:val="720"/>
          <w:marRight w:val="0"/>
          <w:marTop w:val="0"/>
          <w:marBottom w:val="120"/>
          <w:divBdr>
            <w:top w:val="none" w:sz="0" w:space="0" w:color="auto"/>
            <w:left w:val="none" w:sz="0" w:space="0" w:color="auto"/>
            <w:bottom w:val="none" w:sz="0" w:space="0" w:color="auto"/>
            <w:right w:val="none" w:sz="0" w:space="0" w:color="auto"/>
          </w:divBdr>
        </w:div>
      </w:divsChild>
    </w:div>
    <w:div w:id="1858807770">
      <w:bodyDiv w:val="1"/>
      <w:marLeft w:val="0"/>
      <w:marRight w:val="0"/>
      <w:marTop w:val="0"/>
      <w:marBottom w:val="0"/>
      <w:divBdr>
        <w:top w:val="none" w:sz="0" w:space="0" w:color="auto"/>
        <w:left w:val="none" w:sz="0" w:space="0" w:color="auto"/>
        <w:bottom w:val="none" w:sz="0" w:space="0" w:color="auto"/>
        <w:right w:val="none" w:sz="0" w:space="0" w:color="auto"/>
      </w:divBdr>
      <w:divsChild>
        <w:div w:id="1506938227">
          <w:marLeft w:val="547"/>
          <w:marRight w:val="0"/>
          <w:marTop w:val="0"/>
          <w:marBottom w:val="0"/>
          <w:divBdr>
            <w:top w:val="none" w:sz="0" w:space="0" w:color="auto"/>
            <w:left w:val="none" w:sz="0" w:space="0" w:color="auto"/>
            <w:bottom w:val="none" w:sz="0" w:space="0" w:color="auto"/>
            <w:right w:val="none" w:sz="0" w:space="0" w:color="auto"/>
          </w:divBdr>
        </w:div>
        <w:div w:id="2083984542">
          <w:marLeft w:val="547"/>
          <w:marRight w:val="0"/>
          <w:marTop w:val="0"/>
          <w:marBottom w:val="0"/>
          <w:divBdr>
            <w:top w:val="none" w:sz="0" w:space="0" w:color="auto"/>
            <w:left w:val="none" w:sz="0" w:space="0" w:color="auto"/>
            <w:bottom w:val="none" w:sz="0" w:space="0" w:color="auto"/>
            <w:right w:val="none" w:sz="0" w:space="0" w:color="auto"/>
          </w:divBdr>
        </w:div>
      </w:divsChild>
    </w:div>
    <w:div w:id="2025547021">
      <w:bodyDiv w:val="1"/>
      <w:marLeft w:val="0"/>
      <w:marRight w:val="0"/>
      <w:marTop w:val="0"/>
      <w:marBottom w:val="0"/>
      <w:divBdr>
        <w:top w:val="none" w:sz="0" w:space="0" w:color="auto"/>
        <w:left w:val="none" w:sz="0" w:space="0" w:color="auto"/>
        <w:bottom w:val="none" w:sz="0" w:space="0" w:color="auto"/>
        <w:right w:val="none" w:sz="0" w:space="0" w:color="auto"/>
      </w:divBdr>
    </w:div>
    <w:div w:id="2035960671">
      <w:bodyDiv w:val="1"/>
      <w:marLeft w:val="0"/>
      <w:marRight w:val="0"/>
      <w:marTop w:val="0"/>
      <w:marBottom w:val="0"/>
      <w:divBdr>
        <w:top w:val="none" w:sz="0" w:space="0" w:color="auto"/>
        <w:left w:val="none" w:sz="0" w:space="0" w:color="auto"/>
        <w:bottom w:val="none" w:sz="0" w:space="0" w:color="auto"/>
        <w:right w:val="none" w:sz="0" w:space="0" w:color="auto"/>
      </w:divBdr>
      <w:divsChild>
        <w:div w:id="146745153">
          <w:marLeft w:val="720"/>
          <w:marRight w:val="0"/>
          <w:marTop w:val="0"/>
          <w:marBottom w:val="120"/>
          <w:divBdr>
            <w:top w:val="none" w:sz="0" w:space="0" w:color="auto"/>
            <w:left w:val="none" w:sz="0" w:space="0" w:color="auto"/>
            <w:bottom w:val="none" w:sz="0" w:space="0" w:color="auto"/>
            <w:right w:val="none" w:sz="0" w:space="0" w:color="auto"/>
          </w:divBdr>
        </w:div>
        <w:div w:id="345598706">
          <w:marLeft w:val="720"/>
          <w:marRight w:val="0"/>
          <w:marTop w:val="0"/>
          <w:marBottom w:val="120"/>
          <w:divBdr>
            <w:top w:val="none" w:sz="0" w:space="0" w:color="auto"/>
            <w:left w:val="none" w:sz="0" w:space="0" w:color="auto"/>
            <w:bottom w:val="none" w:sz="0" w:space="0" w:color="auto"/>
            <w:right w:val="none" w:sz="0" w:space="0" w:color="auto"/>
          </w:divBdr>
        </w:div>
        <w:div w:id="309142476">
          <w:marLeft w:val="720"/>
          <w:marRight w:val="0"/>
          <w:marTop w:val="0"/>
          <w:marBottom w:val="120"/>
          <w:divBdr>
            <w:top w:val="none" w:sz="0" w:space="0" w:color="auto"/>
            <w:left w:val="none" w:sz="0" w:space="0" w:color="auto"/>
            <w:bottom w:val="none" w:sz="0" w:space="0" w:color="auto"/>
            <w:right w:val="none" w:sz="0" w:space="0" w:color="auto"/>
          </w:divBdr>
        </w:div>
        <w:div w:id="1192108089">
          <w:marLeft w:val="720"/>
          <w:marRight w:val="0"/>
          <w:marTop w:val="0"/>
          <w:marBottom w:val="120"/>
          <w:divBdr>
            <w:top w:val="none" w:sz="0" w:space="0" w:color="auto"/>
            <w:left w:val="none" w:sz="0" w:space="0" w:color="auto"/>
            <w:bottom w:val="none" w:sz="0" w:space="0" w:color="auto"/>
            <w:right w:val="none" w:sz="0" w:space="0" w:color="auto"/>
          </w:divBdr>
        </w:div>
        <w:div w:id="813374369">
          <w:marLeft w:val="994"/>
          <w:marRight w:val="0"/>
          <w:marTop w:val="0"/>
          <w:marBottom w:val="120"/>
          <w:divBdr>
            <w:top w:val="none" w:sz="0" w:space="0" w:color="auto"/>
            <w:left w:val="none" w:sz="0" w:space="0" w:color="auto"/>
            <w:bottom w:val="none" w:sz="0" w:space="0" w:color="auto"/>
            <w:right w:val="none" w:sz="0" w:space="0" w:color="auto"/>
          </w:divBdr>
        </w:div>
        <w:div w:id="151338638">
          <w:marLeft w:val="994"/>
          <w:marRight w:val="0"/>
          <w:marTop w:val="0"/>
          <w:marBottom w:val="120"/>
          <w:divBdr>
            <w:top w:val="none" w:sz="0" w:space="0" w:color="auto"/>
            <w:left w:val="none" w:sz="0" w:space="0" w:color="auto"/>
            <w:bottom w:val="none" w:sz="0" w:space="0" w:color="auto"/>
            <w:right w:val="none" w:sz="0" w:space="0" w:color="auto"/>
          </w:divBdr>
        </w:div>
        <w:div w:id="1987199174">
          <w:marLeft w:val="720"/>
          <w:marRight w:val="0"/>
          <w:marTop w:val="0"/>
          <w:marBottom w:val="120"/>
          <w:divBdr>
            <w:top w:val="none" w:sz="0" w:space="0" w:color="auto"/>
            <w:left w:val="none" w:sz="0" w:space="0" w:color="auto"/>
            <w:bottom w:val="none" w:sz="0" w:space="0" w:color="auto"/>
            <w:right w:val="none" w:sz="0" w:space="0" w:color="auto"/>
          </w:divBdr>
        </w:div>
      </w:divsChild>
    </w:div>
    <w:div w:id="2142723298">
      <w:bodyDiv w:val="1"/>
      <w:marLeft w:val="0"/>
      <w:marRight w:val="0"/>
      <w:marTop w:val="0"/>
      <w:marBottom w:val="0"/>
      <w:divBdr>
        <w:top w:val="none" w:sz="0" w:space="0" w:color="auto"/>
        <w:left w:val="none" w:sz="0" w:space="0" w:color="auto"/>
        <w:bottom w:val="none" w:sz="0" w:space="0" w:color="auto"/>
        <w:right w:val="none" w:sz="0" w:space="0" w:color="auto"/>
      </w:divBdr>
      <w:divsChild>
        <w:div w:id="655188606">
          <w:marLeft w:val="547"/>
          <w:marRight w:val="0"/>
          <w:marTop w:val="0"/>
          <w:marBottom w:val="0"/>
          <w:divBdr>
            <w:top w:val="none" w:sz="0" w:space="0" w:color="auto"/>
            <w:left w:val="none" w:sz="0" w:space="0" w:color="auto"/>
            <w:bottom w:val="none" w:sz="0" w:space="0" w:color="auto"/>
            <w:right w:val="none" w:sz="0" w:space="0" w:color="auto"/>
          </w:divBdr>
        </w:div>
        <w:div w:id="416944177">
          <w:marLeft w:val="547"/>
          <w:marRight w:val="0"/>
          <w:marTop w:val="0"/>
          <w:marBottom w:val="0"/>
          <w:divBdr>
            <w:top w:val="none" w:sz="0" w:space="0" w:color="auto"/>
            <w:left w:val="none" w:sz="0" w:space="0" w:color="auto"/>
            <w:bottom w:val="none" w:sz="0" w:space="0" w:color="auto"/>
            <w:right w:val="none" w:sz="0" w:space="0" w:color="auto"/>
          </w:divBdr>
        </w:div>
        <w:div w:id="1457522618">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Document" ma:contentTypeID="0x01010054371E7EC0F13943B87F9D9F2BE005B3" ma:contentTypeVersion="23" ma:contentTypeDescription="Create a new document." ma:contentTypeScope="" ma:versionID="400202ffd957d9e737a017e5746be8e7">
  <xsd:schema xmlns:xsd="http://www.w3.org/2001/XMLSchema" xmlns:xs="http://www.w3.org/2001/XMLSchema" xmlns:p="http://schemas.microsoft.com/office/2006/metadata/properties" xmlns:ns2="71c5aaf6-e6ce-465b-b873-5148d2a4c105" xmlns:ns3="3b34c8f0-1ef5-4d1e-bb66-517ce7fe7356" xmlns:ns4="a3840f4f-04be-43d1-b2ef-6ff1382503c7" xmlns:ns5="83f22d2f-d16e-4be6-ad4f-29fa0b067c3c" targetNamespace="http://schemas.microsoft.com/office/2006/metadata/properties" ma:root="true" ma:fieldsID="267440680c1d13f08a4ea3c9829eea4e" ns2:_="" ns3:_="" ns4:_="" ns5:_="">
    <xsd:import namespace="71c5aaf6-e6ce-465b-b873-5148d2a4c105"/>
    <xsd:import namespace="3b34c8f0-1ef5-4d1e-bb66-517ce7fe7356"/>
    <xsd:import namespace="a3840f4f-04be-43d1-b2ef-6ff1382503c7"/>
    <xsd:import namespace="83f22d2f-d16e-4be6-ad4f-29fa0b067c3c"/>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3f22d2f-d16e-4be6-ad4f-29fa0b067c3c"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34c87397-5fc1-491e-85e7-d6110dbe9cbd" ContentTypeId="0x0101" PreviousValue="false"/>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5AIRPNAIUNRU-859666464-7078</_dlc_DocId>
    <_dlc_DocIdUrl xmlns="71c5aaf6-e6ce-465b-b873-5148d2a4c105">
      <Url>https://nokia.sharepoint.com/sites/c5g/e2earch/_layouts/15/DocIdRedir.aspx?ID=5AIRPNAIUNRU-859666464-7078</Url>
      <Description>5AIRPNAIUNRU-859666464-7078</Description>
    </_dlc_DocIdUrl>
    <Information xmlns="3b34c8f0-1ef5-4d1e-bb66-517ce7fe7356" xsi:nil="true"/>
    <Associated_x0020_Task xmlns="3b34c8f0-1ef5-4d1e-bb66-517ce7fe7356"/>
  </documentManagement>
</p:propertie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161C968-023F-43C5-ABF6-962950271B76}">
  <ds:schemaRefs>
    <ds:schemaRef ds:uri="http://schemas.openxmlformats.org/officeDocument/2006/bibliography"/>
  </ds:schemaRefs>
</ds:datastoreItem>
</file>

<file path=customXml/itemProps2.xml><?xml version="1.0" encoding="utf-8"?>
<ds:datastoreItem xmlns:ds="http://schemas.openxmlformats.org/officeDocument/2006/customXml" ds:itemID="{6F763CCC-6AA5-43CE-9AB1-755E2B1BB346}">
  <ds:schemaRefs>
    <ds:schemaRef ds:uri="http://schemas.microsoft.com/sharepoint/events"/>
  </ds:schemaRefs>
</ds:datastoreItem>
</file>

<file path=customXml/itemProps3.xml><?xml version="1.0" encoding="utf-8"?>
<ds:datastoreItem xmlns:ds="http://schemas.openxmlformats.org/officeDocument/2006/customXml" ds:itemID="{DCB2B1DA-3B94-46D7-808C-D9A94118679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a3840f4f-04be-43d1-b2ef-6ff1382503c7"/>
    <ds:schemaRef ds:uri="83f22d2f-d16e-4be6-ad4f-29fa0b067c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12D86AF-1246-4760-9763-A448F936F82C}">
  <ds:schemaRefs>
    <ds:schemaRef ds:uri="Microsoft.SharePoint.Taxonomy.ContentTypeSync"/>
  </ds:schemaRefs>
</ds:datastoreItem>
</file>

<file path=customXml/itemProps5.xml><?xml version="1.0" encoding="utf-8"?>
<ds:datastoreItem xmlns:ds="http://schemas.openxmlformats.org/officeDocument/2006/customXml" ds:itemID="{8ED1FF41-9130-4FBF-B742-64100F73850B}">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6.xml><?xml version="1.0" encoding="utf-8"?>
<ds:datastoreItem xmlns:ds="http://schemas.openxmlformats.org/officeDocument/2006/customXml" ds:itemID="{82A9E171-399D-4767-AB5E-FFDE0C66C49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D:\userdata\bsebire\Templates\3GPP TDoc.dot</Template>
  <TotalTime>141</TotalTime>
  <Pages>14</Pages>
  <Words>4117</Words>
  <Characters>23470</Characters>
  <Application>Microsoft Office Word</Application>
  <DocSecurity>0</DocSecurity>
  <Lines>195</Lines>
  <Paragraphs>55</Paragraphs>
  <ScaleCrop>false</ScaleCrop>
  <HeadingPairs>
    <vt:vector size="2" baseType="variant">
      <vt:variant>
        <vt:lpstr>Title</vt:lpstr>
      </vt:variant>
      <vt:variant>
        <vt:i4>1</vt:i4>
      </vt:variant>
    </vt:vector>
  </HeadingPairs>
  <TitlesOfParts>
    <vt:vector size="1" baseType="lpstr">
      <vt:lpstr>On Coordination for PDCP Duplication with NR-DC/CA Combination</vt:lpstr>
    </vt:vector>
  </TitlesOfParts>
  <Company>Nokia Siemens Networks</Company>
  <LinksUpToDate>false</LinksUpToDate>
  <CharactersWithSpaces>27532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On Coordination for PDCP Duplication with NR-DC/CA Combination</dc:title>
  <dc:subject>3GPP RAN3 #105</dc:subject>
  <dc:creator>Dawid Koziol</dc:creator>
  <cp:keywords/>
  <dc:description/>
  <cp:lastModifiedBy>Apple</cp:lastModifiedBy>
  <cp:revision>34</cp:revision>
  <dcterms:created xsi:type="dcterms:W3CDTF">2021-01-14T15:22:00Z</dcterms:created>
  <dcterms:modified xsi:type="dcterms:W3CDTF">2021-01-14T18:15:00Z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0x01010054371E7EC0F13943B87F9D9F2BE005B3</vt:lpwstr>
  </property>
  <property fmtid="{D5CDD505-2E9C-101B-9397-08002B2CF9AE}" pid="3" name="AuthorIds_UIVersion_512">
    <vt:lpwstr>15064</vt:lpwstr>
  </property>
  <property fmtid="{D5CDD505-2E9C-101B-9397-08002B2CF9AE}" pid="4" name="_dlc_DocIdItemGuid">
    <vt:lpwstr>823b57d2-4191-4e37-a420-d833a770d744</vt:lpwstr>
  </property>
</Properties>
</file>